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Look w:val="01E0" w:firstRow="1" w:lastRow="1" w:firstColumn="1" w:lastColumn="1" w:noHBand="0" w:noVBand="0"/>
      </w:tblPr>
      <w:tblGrid>
        <w:gridCol w:w="3330"/>
        <w:gridCol w:w="5850"/>
      </w:tblGrid>
      <w:tr w:rsidR="0047550C" w:rsidRPr="00F001C4" w14:paraId="22416B1C" w14:textId="77777777" w:rsidTr="00383DF2">
        <w:trPr>
          <w:jc w:val="center"/>
        </w:trPr>
        <w:tc>
          <w:tcPr>
            <w:tcW w:w="3330" w:type="dxa"/>
          </w:tcPr>
          <w:p w14:paraId="1ADDD265" w14:textId="6B3E8757" w:rsidR="0047550C" w:rsidRPr="007E7878" w:rsidRDefault="0047550C" w:rsidP="00197149">
            <w:pPr>
              <w:jc w:val="center"/>
              <w:rPr>
                <w:sz w:val="26"/>
                <w:szCs w:val="26"/>
              </w:rPr>
            </w:pPr>
            <w:r w:rsidRPr="007E7878">
              <w:rPr>
                <w:sz w:val="26"/>
                <w:szCs w:val="26"/>
              </w:rPr>
              <w:t>BỘ Y TẾ</w:t>
            </w:r>
          </w:p>
        </w:tc>
        <w:tc>
          <w:tcPr>
            <w:tcW w:w="5850" w:type="dxa"/>
          </w:tcPr>
          <w:p w14:paraId="4ADD2E2E" w14:textId="77777777" w:rsidR="0047550C" w:rsidRPr="00F001C4" w:rsidRDefault="0047550C" w:rsidP="00197149">
            <w:pPr>
              <w:jc w:val="center"/>
              <w:rPr>
                <w:b/>
                <w:sz w:val="26"/>
                <w:szCs w:val="26"/>
              </w:rPr>
            </w:pPr>
            <w:r w:rsidRPr="00F001C4">
              <w:rPr>
                <w:b/>
                <w:sz w:val="26"/>
                <w:szCs w:val="26"/>
              </w:rPr>
              <w:t>CỘNG HÒA XÃ HỘI CHỦ NGHĨA VIỆT NAM</w:t>
            </w:r>
          </w:p>
        </w:tc>
      </w:tr>
      <w:tr w:rsidR="0047550C" w:rsidRPr="00686E32" w14:paraId="312A30CF" w14:textId="77777777" w:rsidTr="00383DF2">
        <w:trPr>
          <w:jc w:val="center"/>
        </w:trPr>
        <w:tc>
          <w:tcPr>
            <w:tcW w:w="3330" w:type="dxa"/>
          </w:tcPr>
          <w:p w14:paraId="42B6E731" w14:textId="77777777" w:rsidR="0047550C" w:rsidRPr="00F001C4" w:rsidRDefault="0047550C" w:rsidP="00197149">
            <w:pPr>
              <w:jc w:val="center"/>
              <w:rPr>
                <w:b/>
                <w:sz w:val="26"/>
                <w:szCs w:val="26"/>
              </w:rPr>
            </w:pPr>
            <w:r w:rsidRPr="00F001C4">
              <w:rPr>
                <w:b/>
                <w:sz w:val="26"/>
                <w:szCs w:val="26"/>
              </w:rPr>
              <w:t>CỤC QUẢN LÝ DƯỢC</w:t>
            </w:r>
          </w:p>
        </w:tc>
        <w:tc>
          <w:tcPr>
            <w:tcW w:w="5850" w:type="dxa"/>
          </w:tcPr>
          <w:p w14:paraId="7DD00A5B" w14:textId="77777777" w:rsidR="0047550C" w:rsidRPr="00686E32" w:rsidRDefault="0047550C" w:rsidP="00197149">
            <w:pPr>
              <w:jc w:val="center"/>
              <w:rPr>
                <w:b/>
              </w:rPr>
            </w:pPr>
            <w:r>
              <w:rPr>
                <w:b/>
              </w:rPr>
              <w:t xml:space="preserve">   </w:t>
            </w:r>
            <w:r w:rsidRPr="00686E32">
              <w:rPr>
                <w:b/>
              </w:rPr>
              <w:t>Độc lập – Tự do – Hạnh phúc</w:t>
            </w:r>
          </w:p>
        </w:tc>
      </w:tr>
      <w:tr w:rsidR="0047550C" w:rsidRPr="00686E32" w14:paraId="64813A55" w14:textId="77777777" w:rsidTr="00383DF2">
        <w:trPr>
          <w:jc w:val="center"/>
        </w:trPr>
        <w:tc>
          <w:tcPr>
            <w:tcW w:w="3330" w:type="dxa"/>
          </w:tcPr>
          <w:p w14:paraId="3A9F3078" w14:textId="77777777" w:rsidR="0047550C" w:rsidRPr="00686E32" w:rsidRDefault="00A05706" w:rsidP="00197149">
            <w:pPr>
              <w:rPr>
                <w:b/>
              </w:rPr>
            </w:pPr>
            <w:r w:rsidRPr="007F2330">
              <w:rPr>
                <w:noProof/>
                <w:szCs w:val="24"/>
                <w:lang w:val="vi-VN" w:eastAsia="vi-VN"/>
              </w:rPr>
              <mc:AlternateContent>
                <mc:Choice Requires="wps">
                  <w:drawing>
                    <wp:anchor distT="0" distB="0" distL="114300" distR="114300" simplePos="0" relativeHeight="251658752" behindDoc="0" locked="0" layoutInCell="1" allowOverlap="1" wp14:anchorId="27309F39" wp14:editId="0F591185">
                      <wp:simplePos x="0" y="0"/>
                      <wp:positionH relativeFrom="column">
                        <wp:posOffset>480695</wp:posOffset>
                      </wp:positionH>
                      <wp:positionV relativeFrom="paragraph">
                        <wp:posOffset>57150</wp:posOffset>
                      </wp:positionV>
                      <wp:extent cx="1002030" cy="0"/>
                      <wp:effectExtent l="0" t="0" r="2667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455FCB8"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4.5pt" to="11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h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WZpO0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"/>
                  </w:pict>
                </mc:Fallback>
              </mc:AlternateContent>
            </w:r>
          </w:p>
        </w:tc>
        <w:tc>
          <w:tcPr>
            <w:tcW w:w="5850" w:type="dxa"/>
          </w:tcPr>
          <w:p w14:paraId="08133913" w14:textId="77777777" w:rsidR="0047550C" w:rsidRPr="00686E32" w:rsidRDefault="00A05706" w:rsidP="00197149">
            <w:pPr>
              <w:jc w:val="center"/>
              <w:rPr>
                <w:b/>
              </w:rPr>
            </w:pPr>
            <w:r w:rsidRPr="007F2330">
              <w:rPr>
                <w:noProof/>
                <w:szCs w:val="24"/>
                <w:lang w:val="vi-VN" w:eastAsia="vi-VN"/>
              </w:rPr>
              <mc:AlternateContent>
                <mc:Choice Requires="wps">
                  <w:drawing>
                    <wp:anchor distT="0" distB="0" distL="114300" distR="114300" simplePos="0" relativeHeight="251657728" behindDoc="0" locked="0" layoutInCell="1" allowOverlap="1" wp14:anchorId="6701DD8D" wp14:editId="4D9D59F1">
                      <wp:simplePos x="0" y="0"/>
                      <wp:positionH relativeFrom="column">
                        <wp:posOffset>746125</wp:posOffset>
                      </wp:positionH>
                      <wp:positionV relativeFrom="paragraph">
                        <wp:posOffset>41275</wp:posOffset>
                      </wp:positionV>
                      <wp:extent cx="2216150" cy="0"/>
                      <wp:effectExtent l="0" t="0" r="317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4214F7DD"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25pt" to="23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S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jM82yWTUE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"/>
                  </w:pict>
                </mc:Fallback>
              </mc:AlternateContent>
            </w:r>
          </w:p>
        </w:tc>
      </w:tr>
      <w:tr w:rsidR="0047550C" w:rsidRPr="0047550C" w14:paraId="34B9A134" w14:textId="77777777" w:rsidTr="00383DF2">
        <w:trPr>
          <w:jc w:val="center"/>
        </w:trPr>
        <w:tc>
          <w:tcPr>
            <w:tcW w:w="3330" w:type="dxa"/>
          </w:tcPr>
          <w:p w14:paraId="4CA7C411" w14:textId="77777777" w:rsidR="0047550C" w:rsidRPr="00774F8C" w:rsidRDefault="0047550C" w:rsidP="00197149">
            <w:pPr>
              <w:jc w:val="center"/>
            </w:pPr>
            <w:r w:rsidRPr="00774F8C">
              <w:t>Số:             /</w:t>
            </w:r>
            <w:r w:rsidR="00B965FC">
              <w:t>TTr-</w:t>
            </w:r>
            <w:r w:rsidRPr="00774F8C">
              <w:t>QLD</w:t>
            </w:r>
          </w:p>
          <w:p w14:paraId="5B199D4F" w14:textId="77777777" w:rsidR="0047550C" w:rsidRPr="00774F8C" w:rsidRDefault="0047550C" w:rsidP="00197149">
            <w:pPr>
              <w:jc w:val="center"/>
            </w:pPr>
          </w:p>
        </w:tc>
        <w:tc>
          <w:tcPr>
            <w:tcW w:w="5850" w:type="dxa"/>
          </w:tcPr>
          <w:p w14:paraId="00B4D770" w14:textId="77777777" w:rsidR="0047550C" w:rsidRPr="00774F8C" w:rsidRDefault="0047550C" w:rsidP="00A02A00">
            <w:pPr>
              <w:pStyle w:val="Heading1"/>
              <w:spacing w:before="0" w:line="240" w:lineRule="auto"/>
              <w:rPr>
                <w:rFonts w:ascii="Times New Roman" w:hAnsi="Times New Roman"/>
                <w:b w:val="0"/>
                <w:i/>
                <w:sz w:val="28"/>
                <w:lang w:val="en-US"/>
              </w:rPr>
            </w:pPr>
            <w:r w:rsidRPr="00774F8C">
              <w:rPr>
                <w:rFonts w:ascii="Times New Roman" w:hAnsi="Times New Roman"/>
                <w:b w:val="0"/>
                <w:i/>
                <w:sz w:val="28"/>
              </w:rPr>
              <w:t xml:space="preserve">         Hà Nội, ngày       tháng       năm 20</w:t>
            </w:r>
            <w:r w:rsidR="00975A33" w:rsidRPr="00774F8C">
              <w:rPr>
                <w:rFonts w:ascii="Times New Roman" w:hAnsi="Times New Roman"/>
                <w:b w:val="0"/>
                <w:i/>
                <w:sz w:val="28"/>
                <w:lang w:val="en-US"/>
              </w:rPr>
              <w:t>2</w:t>
            </w:r>
            <w:r w:rsidR="008B1AA8">
              <w:rPr>
                <w:rFonts w:ascii="Times New Roman" w:hAnsi="Times New Roman"/>
                <w:b w:val="0"/>
                <w:i/>
                <w:sz w:val="28"/>
                <w:lang w:val="en-US"/>
              </w:rPr>
              <w:t>4</w:t>
            </w:r>
          </w:p>
        </w:tc>
      </w:tr>
    </w:tbl>
    <w:p w14:paraId="506A269A" w14:textId="77777777" w:rsidR="006D3ADA" w:rsidRPr="00A02A00" w:rsidRDefault="006D3ADA" w:rsidP="00A02A00">
      <w:pPr>
        <w:jc w:val="center"/>
        <w:rPr>
          <w:b/>
          <w:lang w:val="nl-NL"/>
        </w:rPr>
      </w:pPr>
      <w:r w:rsidRPr="00A02A00">
        <w:rPr>
          <w:b/>
          <w:lang w:val="nl-NL"/>
        </w:rPr>
        <w:t>TỜ TRÌNH</w:t>
      </w:r>
    </w:p>
    <w:p w14:paraId="59554795" w14:textId="6B2AF300" w:rsidR="007145ED" w:rsidRPr="000251A5" w:rsidRDefault="00CC7A19" w:rsidP="0094329A">
      <w:pPr>
        <w:jc w:val="center"/>
        <w:rPr>
          <w:b/>
          <w:sz w:val="27"/>
          <w:szCs w:val="27"/>
          <w:lang w:val="nl-NL"/>
        </w:rPr>
      </w:pPr>
      <w:r>
        <w:rPr>
          <w:b/>
          <w:lang w:val="nl-NL"/>
        </w:rPr>
        <w:t>Về việc ban</w:t>
      </w:r>
      <w:r w:rsidR="00F42E83">
        <w:rPr>
          <w:b/>
          <w:lang w:val="nl-NL"/>
        </w:rPr>
        <w:t xml:space="preserve"> hành</w:t>
      </w:r>
      <w:r w:rsidR="006D3ADA" w:rsidRPr="00ED13B4">
        <w:rPr>
          <w:b/>
          <w:lang w:val="nl-NL"/>
        </w:rPr>
        <w:t xml:space="preserve"> </w:t>
      </w:r>
      <w:r w:rsidR="007145ED" w:rsidRPr="0095005F">
        <w:rPr>
          <w:b/>
          <w:sz w:val="27"/>
          <w:szCs w:val="27"/>
          <w:lang w:val="nl-NL"/>
        </w:rPr>
        <w:t xml:space="preserve">Thông tư </w:t>
      </w:r>
      <w:r w:rsidR="0094329A">
        <w:rPr>
          <w:b/>
          <w:iCs/>
        </w:rPr>
        <w:t>phân cấp giải quyết thủ tục hành chính trong lĩnh vực dược thuộc thẩm quyền của Bộ Y tế quy định tại Nghị định số 163/2025/NĐ-CP ngày 29/6/2025 của Chính phủ quy định chi tiết một số điều và biện pháp để tổ chức, hướng dẫn thi hành Luật Dược</w:t>
      </w:r>
    </w:p>
    <w:p w14:paraId="37A8106C" w14:textId="1118D308" w:rsidR="00122C88" w:rsidRPr="004923CB" w:rsidRDefault="00A05706" w:rsidP="00E317C3">
      <w:pPr>
        <w:spacing w:before="240" w:after="240"/>
        <w:jc w:val="center"/>
        <w:rPr>
          <w:rFonts w:eastAsia=".VnTime"/>
          <w:bCs/>
          <w:lang w:val="nl-NL"/>
        </w:rPr>
      </w:pPr>
      <w:r>
        <w:rPr>
          <w:noProof/>
          <w:lang w:val="vi-VN" w:eastAsia="vi-VN"/>
        </w:rPr>
        <mc:AlternateContent>
          <mc:Choice Requires="wps">
            <w:drawing>
              <wp:anchor distT="4294967295" distB="4294967295" distL="114300" distR="114300" simplePos="0" relativeHeight="251656704" behindDoc="0" locked="0" layoutInCell="1" allowOverlap="1" wp14:anchorId="289045B9" wp14:editId="41CF9583">
                <wp:simplePos x="0" y="0"/>
                <wp:positionH relativeFrom="column">
                  <wp:posOffset>2343150</wp:posOffset>
                </wp:positionH>
                <wp:positionV relativeFrom="paragraph">
                  <wp:posOffset>47624</wp:posOffset>
                </wp:positionV>
                <wp:extent cx="1031875" cy="0"/>
                <wp:effectExtent l="0" t="0" r="158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A9C651"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3.75pt" to="26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9G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aUP2exp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"/>
            </w:pict>
          </mc:Fallback>
        </mc:AlternateContent>
      </w:r>
      <w:r w:rsidR="00D16676" w:rsidRPr="004923CB">
        <w:rPr>
          <w:rFonts w:eastAsia=".VnTime"/>
          <w:bCs/>
          <w:lang w:val="nl-NL"/>
        </w:rPr>
        <w:t xml:space="preserve">Kính gửi: </w:t>
      </w:r>
      <w:r w:rsidR="00F42E83">
        <w:rPr>
          <w:rFonts w:eastAsia=".VnTime"/>
          <w:bCs/>
          <w:lang w:val="nl-NL"/>
        </w:rPr>
        <w:t xml:space="preserve"> Đồng chí </w:t>
      </w:r>
      <w:r w:rsidR="00927C86">
        <w:rPr>
          <w:rFonts w:eastAsia=".VnTime"/>
          <w:bCs/>
          <w:lang w:val="nl-NL"/>
        </w:rPr>
        <w:t xml:space="preserve">Đào Hồng Lan </w:t>
      </w:r>
      <w:r w:rsidR="00F42E83">
        <w:rPr>
          <w:rFonts w:eastAsia=".VnTime"/>
          <w:bCs/>
          <w:lang w:val="nl-NL"/>
        </w:rPr>
        <w:t xml:space="preserve">- </w:t>
      </w:r>
      <w:r w:rsidR="00927C86">
        <w:rPr>
          <w:rFonts w:eastAsia=".VnTime"/>
          <w:bCs/>
          <w:lang w:val="nl-NL"/>
        </w:rPr>
        <w:t>Bộ trưởng</w:t>
      </w:r>
      <w:r w:rsidR="00F42E83">
        <w:rPr>
          <w:rFonts w:eastAsia=".VnTime"/>
          <w:bCs/>
          <w:lang w:val="nl-NL"/>
        </w:rPr>
        <w:t xml:space="preserve"> </w:t>
      </w:r>
      <w:r w:rsidR="00B0480A">
        <w:rPr>
          <w:rFonts w:eastAsia=".VnTime"/>
          <w:bCs/>
          <w:lang w:val="nl-NL"/>
        </w:rPr>
        <w:t>Bộ Y tế</w:t>
      </w:r>
    </w:p>
    <w:p w14:paraId="4427CBCC" w14:textId="77777777" w:rsidR="0094329A" w:rsidRDefault="0094329A" w:rsidP="00580255">
      <w:pPr>
        <w:spacing w:line="340" w:lineRule="exact"/>
        <w:ind w:firstLine="720"/>
        <w:jc w:val="both"/>
        <w:rPr>
          <w:rFonts w:eastAsia="MS Mincho"/>
        </w:rPr>
      </w:pPr>
      <w:r w:rsidRPr="0094329A">
        <w:rPr>
          <w:rFonts w:eastAsia="MS Mincho"/>
        </w:rPr>
        <w:t xml:space="preserve">Ngày 29/6/2025, Chính phủ ban hành Nghị định số 163/2025/NĐ-CP quy định chi tiết một số điều và biện pháp để tổ chức, hướng dẫn thi hành Luật Dược. Theo đó, một số thủ tục hành chính tại Nghị định quy định giao cho Bộ Y tế thực hiện, không quy định cụ thể đơn vị chuyên môn của Bộ Y tế thực hiện. </w:t>
      </w:r>
    </w:p>
    <w:p w14:paraId="4BF1689E" w14:textId="25ACB9B1" w:rsidR="00F42E83" w:rsidRPr="00F42E83" w:rsidRDefault="0094329A" w:rsidP="00580255">
      <w:pPr>
        <w:spacing w:line="340" w:lineRule="exact"/>
        <w:ind w:firstLine="720"/>
        <w:jc w:val="both"/>
        <w:rPr>
          <w:rFonts w:eastAsia="MS Mincho"/>
        </w:rPr>
      </w:pPr>
      <w:r>
        <w:rPr>
          <w:rFonts w:eastAsia="MS Mincho"/>
        </w:rPr>
        <w:t xml:space="preserve">Căn cứ theo quy định của pháp luật hiện hành, </w:t>
      </w:r>
      <w:r w:rsidR="00F42E83">
        <w:rPr>
          <w:rFonts w:eastAsia="MS Mincho"/>
        </w:rPr>
        <w:t>Cục Quản lý Dược đã chủ trì, phối hợp với Cục Quản lý Y, Dược cổ truyền</w:t>
      </w:r>
      <w:r w:rsidR="003B7234">
        <w:rPr>
          <w:rFonts w:eastAsia="MS Mincho"/>
        </w:rPr>
        <w:t xml:space="preserve">, Vụ </w:t>
      </w:r>
      <w:r w:rsidR="00162DEB">
        <w:rPr>
          <w:rFonts w:eastAsia="MS Mincho"/>
        </w:rPr>
        <w:t>Pháp chế</w:t>
      </w:r>
      <w:r w:rsidR="00F42E83">
        <w:rPr>
          <w:rFonts w:eastAsia="MS Mincho"/>
        </w:rPr>
        <w:t xml:space="preserve"> và các đơn vị liên quan xây dựng dự thảo Thông tư nêu trên, Cục Quản lý Dược kính trình Thứ trưởng dự thảo Thông tư với những nội dung sau: </w:t>
      </w:r>
    </w:p>
    <w:p w14:paraId="03ACE7EA" w14:textId="77777777" w:rsidR="006D3ADA" w:rsidRPr="0094329A" w:rsidRDefault="00A31CDD" w:rsidP="00580255">
      <w:pPr>
        <w:spacing w:line="340" w:lineRule="exact"/>
        <w:ind w:firstLine="720"/>
        <w:jc w:val="both"/>
        <w:rPr>
          <w:b/>
          <w:bCs/>
          <w:sz w:val="26"/>
          <w:lang w:val="nl-NL"/>
        </w:rPr>
      </w:pPr>
      <w:r w:rsidRPr="0094329A">
        <w:rPr>
          <w:b/>
          <w:bCs/>
          <w:sz w:val="26"/>
          <w:lang w:val="nl-NL"/>
        </w:rPr>
        <w:t xml:space="preserve">I. SỰ CẦN THIẾT VÀ CĂN CỨ PHÁP LÝ BAN HÀNH </w:t>
      </w:r>
      <w:r w:rsidR="00A37A80" w:rsidRPr="0094329A">
        <w:rPr>
          <w:b/>
          <w:bCs/>
          <w:sz w:val="26"/>
          <w:lang w:val="nl-NL"/>
        </w:rPr>
        <w:t>THÔNG TƯ</w:t>
      </w:r>
    </w:p>
    <w:p w14:paraId="6C8F9A59" w14:textId="77777777" w:rsidR="0094329A" w:rsidRDefault="0094329A" w:rsidP="00580255">
      <w:pPr>
        <w:spacing w:line="340" w:lineRule="exact"/>
        <w:ind w:firstLine="720"/>
        <w:jc w:val="both"/>
        <w:rPr>
          <w:rFonts w:ascii="TimesNewRomanPS-ItalicMT" w:hAnsi="TimesNewRomanPS-ItalicMT"/>
          <w:iCs/>
          <w:color w:val="000000"/>
        </w:rPr>
      </w:pPr>
      <w:r>
        <w:rPr>
          <w:rFonts w:eastAsia="MS Mincho"/>
        </w:rPr>
        <w:t xml:space="preserve">Thực hiện quy định tại khoản 1 Điều 8 </w:t>
      </w:r>
      <w:r w:rsidRPr="000A3F8D">
        <w:rPr>
          <w:rFonts w:ascii="TimesNewRomanPSMT" w:hAnsi="TimesNewRomanPSMT"/>
          <w:color w:val="000000"/>
          <w:spacing w:val="-6"/>
        </w:rPr>
        <w:t xml:space="preserve">Luật Tổ chức Chính phủ 2025 quy định: </w:t>
      </w:r>
      <w:r w:rsidRPr="000A3F8D">
        <w:rPr>
          <w:rFonts w:ascii="TimesNewRomanPS-ItalicMT" w:hAnsi="TimesNewRomanPS-ItalicMT"/>
          <w:i/>
          <w:iCs/>
          <w:color w:val="000000"/>
          <w:spacing w:val="-6"/>
        </w:rPr>
        <w:t xml:space="preserve">“1.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w:t>
      </w:r>
      <w:r w:rsidRPr="000A3F8D">
        <w:rPr>
          <w:rFonts w:ascii="TimesNewRomanPS-BoldItalicMT" w:hAnsi="TimesNewRomanPS-BoldItalicMT"/>
          <w:b/>
          <w:bCs/>
          <w:i/>
          <w:iCs/>
          <w:color w:val="000000"/>
          <w:spacing w:val="-6"/>
        </w:rPr>
        <w:t>Việc phân cấp phải được quy định trong văn bản quy phạm pháp luật của cơ quan, người có thẩm quyền phân cấp</w:t>
      </w:r>
      <w:r w:rsidRPr="000A3F8D">
        <w:rPr>
          <w:rFonts w:ascii="TimesNewRomanPS-BoldItalicMT" w:hAnsi="TimesNewRomanPS-BoldItalicMT"/>
          <w:bCs/>
          <w:i/>
          <w:iCs/>
          <w:color w:val="000000"/>
          <w:spacing w:val="-6"/>
        </w:rPr>
        <w:t>.</w:t>
      </w:r>
      <w:r>
        <w:rPr>
          <w:rFonts w:ascii="TimesNewRomanPS-ItalicMT" w:hAnsi="TimesNewRomanPS-ItalicMT"/>
          <w:i/>
          <w:iCs/>
          <w:color w:val="000000"/>
          <w:spacing w:val="-6"/>
        </w:rPr>
        <w:t xml:space="preserve">”; </w:t>
      </w:r>
      <w:r w:rsidRPr="00AB38E7">
        <w:rPr>
          <w:rFonts w:ascii="TimesNewRomanPSMT" w:hAnsi="TimesNewRomanPSMT"/>
          <w:color w:val="000000"/>
        </w:rPr>
        <w:t xml:space="preserve">Khoản 2 Điều 18 Luật Ban hành văn bản quy phạm pháp luật 2025 quy định Bộ trưởng ban hành thông tư để quy định: </w:t>
      </w:r>
      <w:r w:rsidRPr="00AB38E7">
        <w:rPr>
          <w:rFonts w:ascii="TimesNewRomanPS-ItalicMT" w:hAnsi="TimesNewRomanPS-ItalicMT"/>
          <w:i/>
          <w:iCs/>
          <w:color w:val="000000"/>
        </w:rPr>
        <w:t xml:space="preserve">“2. Biện pháp thực hiện chức năng quản lý nhà nước của mình; </w:t>
      </w:r>
      <w:r w:rsidRPr="00AB38E7">
        <w:rPr>
          <w:rFonts w:ascii="TimesNewRomanPS-BoldItalicMT" w:hAnsi="TimesNewRomanPS-BoldItalicMT"/>
          <w:b/>
          <w:bCs/>
          <w:i/>
          <w:iCs/>
          <w:color w:val="000000"/>
        </w:rPr>
        <w:t>phân cấp và thực hiện nhiệm vụ, quyền hạn được phân cấp.</w:t>
      </w:r>
      <w:r>
        <w:rPr>
          <w:rFonts w:ascii="TimesNewRomanPS-ItalicMT" w:hAnsi="TimesNewRomanPS-ItalicMT"/>
          <w:b/>
          <w:i/>
          <w:iCs/>
          <w:color w:val="000000"/>
        </w:rPr>
        <w:t>”</w:t>
      </w:r>
      <w:r w:rsidRPr="0094329A">
        <w:rPr>
          <w:rFonts w:ascii="TimesNewRomanPS-ItalicMT" w:hAnsi="TimesNewRomanPS-ItalicMT"/>
          <w:iCs/>
          <w:color w:val="000000"/>
        </w:rPr>
        <w:t>.</w:t>
      </w:r>
      <w:r>
        <w:rPr>
          <w:rFonts w:ascii="TimesNewRomanPS-ItalicMT" w:hAnsi="TimesNewRomanPS-ItalicMT"/>
          <w:iCs/>
          <w:color w:val="000000"/>
        </w:rPr>
        <w:t xml:space="preserve"> </w:t>
      </w:r>
    </w:p>
    <w:p w14:paraId="58DDDF68" w14:textId="77777777" w:rsidR="0094329A" w:rsidRPr="00BE4E9C" w:rsidRDefault="0094329A" w:rsidP="00580255">
      <w:pPr>
        <w:widowControl w:val="0"/>
        <w:spacing w:line="340" w:lineRule="exact"/>
        <w:ind w:firstLine="720"/>
        <w:jc w:val="both"/>
        <w:rPr>
          <w:color w:val="000000"/>
          <w:spacing w:val="-2"/>
          <w:sz w:val="32"/>
          <w:shd w:val="clear" w:color="auto" w:fill="FFFFFF"/>
        </w:rPr>
      </w:pPr>
      <w:r w:rsidRPr="00BE4E9C">
        <w:rPr>
          <w:color w:val="000000"/>
          <w:spacing w:val="-2"/>
        </w:rPr>
        <w:t>Để bảo đảm việc phân cấp giải quyết thủ tục hành chính thực hiện theo đúng theo quy định tại khoản 1 Điều 8 Luật Tổ chức Chính phủ và khoản 2 Điều 18 Luật Ban hành văn bản quy phạm pháp luật, cần thiết phải ban hành Thông tư.</w:t>
      </w:r>
    </w:p>
    <w:p w14:paraId="732C0377" w14:textId="75C7C3C6" w:rsidR="00F60BAA" w:rsidRPr="00177765" w:rsidRDefault="00E5741E" w:rsidP="00580255">
      <w:pPr>
        <w:spacing w:line="340" w:lineRule="exact"/>
        <w:ind w:firstLine="720"/>
        <w:jc w:val="both"/>
        <w:rPr>
          <w:b/>
          <w:lang w:val="nl-NL"/>
        </w:rPr>
      </w:pPr>
      <w:r w:rsidRPr="00177765">
        <w:rPr>
          <w:b/>
          <w:lang w:val="nl-NL"/>
        </w:rPr>
        <w:t xml:space="preserve">II. QUÁ TRÌNH XÂY DỰNG DỰ THẢO </w:t>
      </w:r>
      <w:r w:rsidR="00C92967" w:rsidRPr="00177765">
        <w:rPr>
          <w:b/>
          <w:lang w:val="nl-NL"/>
        </w:rPr>
        <w:t>THÔNG TƯ</w:t>
      </w:r>
    </w:p>
    <w:p w14:paraId="7A8DD520" w14:textId="77777777" w:rsidR="00E90738" w:rsidRPr="00177765" w:rsidRDefault="00E90738" w:rsidP="00580255">
      <w:pPr>
        <w:pStyle w:val="ListParagraph"/>
        <w:widowControl w:val="0"/>
        <w:spacing w:line="340" w:lineRule="exact"/>
        <w:ind w:left="0" w:firstLine="720"/>
        <w:contextualSpacing/>
        <w:jc w:val="both"/>
        <w:rPr>
          <w:rFonts w:ascii="Times New Roman" w:hAnsi="Times New Roman" w:cs="Times New Roman"/>
          <w:b w:val="0"/>
          <w:bCs/>
          <w:color w:val="000000"/>
          <w:sz w:val="28"/>
          <w:szCs w:val="28"/>
        </w:rPr>
      </w:pPr>
      <w:r w:rsidRPr="00177765">
        <w:rPr>
          <w:rFonts w:ascii="Times New Roman" w:hAnsi="Times New Roman" w:cs="Times New Roman"/>
          <w:b w:val="0"/>
          <w:bCs/>
          <w:sz w:val="28"/>
          <w:szCs w:val="28"/>
          <w:lang w:val="vi-VN"/>
        </w:rPr>
        <w:t>Cục Q</w:t>
      </w:r>
      <w:r w:rsidRPr="00177765">
        <w:rPr>
          <w:rFonts w:ascii="Times New Roman" w:hAnsi="Times New Roman" w:cs="Times New Roman"/>
          <w:b w:val="0"/>
          <w:bCs/>
          <w:sz w:val="28"/>
          <w:szCs w:val="28"/>
        </w:rPr>
        <w:t>uản lý Dược đã</w:t>
      </w:r>
      <w:r w:rsidRPr="00177765">
        <w:rPr>
          <w:rFonts w:ascii="Times New Roman" w:hAnsi="Times New Roman" w:cs="Times New Roman"/>
          <w:b w:val="0"/>
          <w:bCs/>
          <w:sz w:val="28"/>
          <w:szCs w:val="28"/>
          <w:lang w:val="vi-VN"/>
        </w:rPr>
        <w:t xml:space="preserve"> làm đầu mối </w:t>
      </w:r>
      <w:r w:rsidRPr="00177765">
        <w:rPr>
          <w:rFonts w:ascii="Times New Roman" w:hAnsi="Times New Roman" w:cs="Times New Roman"/>
          <w:b w:val="0"/>
          <w:bCs/>
          <w:color w:val="000000"/>
          <w:sz w:val="28"/>
          <w:szCs w:val="28"/>
        </w:rPr>
        <w:t>triển khai các bước xây dựng Thông tư, cụ thể như sau:</w:t>
      </w:r>
    </w:p>
    <w:p w14:paraId="1EC82FA0" w14:textId="693B8E71" w:rsidR="009A2709" w:rsidRDefault="0094329A" w:rsidP="00580255">
      <w:pPr>
        <w:spacing w:line="340" w:lineRule="exact"/>
        <w:ind w:firstLine="720"/>
        <w:jc w:val="both"/>
        <w:rPr>
          <w:lang w:val="nl-NL"/>
        </w:rPr>
      </w:pPr>
      <w:r>
        <w:rPr>
          <w:lang w:val="nl-NL"/>
        </w:rPr>
        <w:t>1. Ngày 25/6/2025, Cục Quản lý Dược có Công văn số 905/QLD-PCHN gửi Vụ Pháp chế xin ý kiến thống nhất về việc phân cấp giải quyết thủ tục hành chính trong lĩnh vực dược thuộc thẩm quyền của Bộ Y tế tại Nghị định số 162/2025/NĐ-CP sẽ thực hiện dưới hình thức Thông tư.</w:t>
      </w:r>
    </w:p>
    <w:p w14:paraId="2EC57C3A" w14:textId="624E82A6" w:rsidR="0094329A" w:rsidRDefault="0094329A" w:rsidP="00580255">
      <w:pPr>
        <w:spacing w:line="340" w:lineRule="exact"/>
        <w:ind w:firstLine="720"/>
        <w:jc w:val="both"/>
        <w:rPr>
          <w:lang w:val="nl-NL"/>
        </w:rPr>
      </w:pPr>
      <w:r>
        <w:rPr>
          <w:lang w:val="nl-NL"/>
        </w:rPr>
        <w:lastRenderedPageBreak/>
        <w:t>2. Ngày 01/7/2025, Vụ Pháp chế có Công văn số 1400/PC gửi Cục Quản lý Dược về ý kiến phân cấp giải quyết thủ tục hành chính sẽ thực hiện dưới hình thức Thông tư.</w:t>
      </w:r>
    </w:p>
    <w:p w14:paraId="5CAC8A9D" w14:textId="78A4D315" w:rsidR="0094329A" w:rsidRDefault="0094329A" w:rsidP="00580255">
      <w:pPr>
        <w:spacing w:line="340" w:lineRule="exact"/>
        <w:ind w:firstLine="720"/>
        <w:jc w:val="both"/>
        <w:rPr>
          <w:lang w:val="nl-NL"/>
        </w:rPr>
      </w:pPr>
      <w:r>
        <w:rPr>
          <w:lang w:val="nl-NL"/>
        </w:rPr>
        <w:t>Trên cơ sở ý kiến của Vụ Pháp chế, Cục Quản lý Dược có Phiếu trình số 405/QLD-PCHN ngày 02/7/2025 trình Thứ trưởng Đỗ Xuân Tuyên xin ý kiến chỉ đạo về việc xây dựng Thông tư quy định việc giải quyết thủ tục hành chính trong lĩnh vực dược thuộc thẩm quyền của Bộ Y tế được quy định tại Nghị định số 163/2025/NĐ-CP.</w:t>
      </w:r>
    </w:p>
    <w:p w14:paraId="070C299B" w14:textId="44EB76CC" w:rsidR="0094329A" w:rsidRDefault="0094329A" w:rsidP="00580255">
      <w:pPr>
        <w:spacing w:line="340" w:lineRule="exact"/>
        <w:ind w:firstLine="720"/>
        <w:jc w:val="both"/>
        <w:rPr>
          <w:lang w:val="nl-NL"/>
        </w:rPr>
      </w:pPr>
      <w:r>
        <w:rPr>
          <w:lang w:val="nl-NL"/>
        </w:rPr>
        <w:t>3. Thực hiện ý kiến chỉ đạo của Thứ trưởng</w:t>
      </w:r>
      <w:r w:rsidR="00927C86">
        <w:rPr>
          <w:lang w:val="nl-NL"/>
        </w:rPr>
        <w:t xml:space="preserve"> Đỗ Xuân Tuyên</w:t>
      </w:r>
      <w:r>
        <w:rPr>
          <w:lang w:val="nl-NL"/>
        </w:rPr>
        <w:t xml:space="preserve"> tại Phiếu trình số 405/QLD-PCHN</w:t>
      </w:r>
      <w:r w:rsidR="0054168B">
        <w:rPr>
          <w:lang w:val="nl-NL"/>
        </w:rPr>
        <w:t>, ngày 04/7/2025 Cục Quản lý Dược có Công văn số 973/QLD-PCHN gửi xin ý kiến Vụ Pháp chế, Văn phòng Bộ, Cục Quản lý Y, Dược cổ truyền xin ý kiến góp ý đối với dự thảo Quyết định ban hành Kế hoạch tổ chức xây dựng dự thảo Thông tư, dự thảo Tờ trình Ban Thường vụ Đảng ủy Bộ Y tế về việc xây dựng, ban hành Thông tư theo trình tự, thủ tục rút gọn và dự thảo Thông tư.</w:t>
      </w:r>
    </w:p>
    <w:p w14:paraId="10F99706" w14:textId="05A8DB13" w:rsidR="0054168B" w:rsidRDefault="0054168B" w:rsidP="00580255">
      <w:pPr>
        <w:spacing w:line="340" w:lineRule="exact"/>
        <w:ind w:firstLine="720"/>
        <w:jc w:val="both"/>
        <w:rPr>
          <w:lang w:val="nl-NL"/>
        </w:rPr>
      </w:pPr>
      <w:r>
        <w:rPr>
          <w:lang w:val="nl-NL"/>
        </w:rPr>
        <w:t>Sau khi nhận được ý kiến góp ý của các đơn vị, Cục Quản lý Dược có Phiếu trình số 414/QLD-PCHN ngày 07/7/2025 và Phiếu trình số 416/QLD-PCHN ngày 09/7/2025 trình Thứ trưởng xin ý kiến chỉ đạo.</w:t>
      </w:r>
    </w:p>
    <w:p w14:paraId="79C49584" w14:textId="4BB7BAC1" w:rsidR="0054168B" w:rsidRDefault="0054168B" w:rsidP="00580255">
      <w:pPr>
        <w:spacing w:line="340" w:lineRule="exact"/>
        <w:ind w:firstLine="720"/>
        <w:jc w:val="both"/>
        <w:rPr>
          <w:lang w:val="nl-NL"/>
        </w:rPr>
      </w:pPr>
      <w:r>
        <w:rPr>
          <w:lang w:val="nl-NL"/>
        </w:rPr>
        <w:t xml:space="preserve">4. </w:t>
      </w:r>
      <w:r w:rsidR="00927C86">
        <w:rPr>
          <w:lang w:val="nl-NL"/>
        </w:rPr>
        <w:t>Ngày 24/7/2025, Đảng ủy Cục Quả lý Dược có</w:t>
      </w:r>
      <w:r>
        <w:rPr>
          <w:lang w:val="nl-NL"/>
        </w:rPr>
        <w:t xml:space="preserve"> Tờ trình số </w:t>
      </w:r>
      <w:r w:rsidR="00927C86">
        <w:rPr>
          <w:lang w:val="nl-NL"/>
        </w:rPr>
        <w:t>41</w:t>
      </w:r>
      <w:r>
        <w:rPr>
          <w:lang w:val="nl-NL"/>
        </w:rPr>
        <w:t>-TTr/ĐU trình Ban Thường vụ Đảng ủy Bộ Y tế xin ý kiến về chủ trương xây dựng Thông tư theo trình tự, thủ tục rút gọn và xin ý kiến đối với dự thảo Thông tư.</w:t>
      </w:r>
    </w:p>
    <w:p w14:paraId="790C4F86" w14:textId="2A19BC2F" w:rsidR="0054168B" w:rsidRDefault="00927C86" w:rsidP="00580255">
      <w:pPr>
        <w:spacing w:line="340" w:lineRule="exact"/>
        <w:ind w:firstLine="720"/>
        <w:jc w:val="both"/>
        <w:rPr>
          <w:lang w:val="nl-NL"/>
        </w:rPr>
      </w:pPr>
      <w:r>
        <w:rPr>
          <w:lang w:val="nl-NL"/>
        </w:rPr>
        <w:t>5. Ngày       ,</w:t>
      </w:r>
      <w:r w:rsidR="0054168B">
        <w:rPr>
          <w:lang w:val="nl-NL"/>
        </w:rPr>
        <w:t>Cục Quản lý Dược có Công văn số     /QLD-VP gửi Vụ Pháp chế, Cục Quản lý Y, Dược cổ truyền và các Vụ/Cục thuộc Bộ xin ý kiến góp ý đối với dự thảo Thông tư; gửi Văn phòng Bộ đề nghị đăng tải Thông tư trên Cổng thông tin điện tử của Bộ Y tế để xin ý kiến rộng rãi theo quy định tại Luật Ban hành văn bản quy phạm pháp luật năm 2025, Nghị định số 78/2025/NĐ-CP ngày 01/7/2025 quy định chi tiết một số điều và biện pháp để tổ chức, hướng dẫn thi hành Luật Ban hành văn bản quy phạm pháp luật</w:t>
      </w:r>
      <w:r>
        <w:rPr>
          <w:lang w:val="nl-NL"/>
        </w:rPr>
        <w:t xml:space="preserve"> được sửa đổi, bổ sung bởi Nghị định số 187/2025/NĐ-CP ngày 01/7/2025 của Chính phủ</w:t>
      </w:r>
      <w:r w:rsidR="0054168B">
        <w:rPr>
          <w:lang w:val="nl-NL"/>
        </w:rPr>
        <w:t>.</w:t>
      </w:r>
    </w:p>
    <w:p w14:paraId="3BE719F8" w14:textId="08ED2C34" w:rsidR="0054168B" w:rsidRDefault="00927C86" w:rsidP="00580255">
      <w:pPr>
        <w:spacing w:line="340" w:lineRule="exact"/>
        <w:ind w:firstLine="720"/>
        <w:jc w:val="both"/>
        <w:rPr>
          <w:lang w:val="nl-NL"/>
        </w:rPr>
      </w:pPr>
      <w:r>
        <w:rPr>
          <w:lang w:val="nl-NL"/>
        </w:rPr>
        <w:t>6</w:t>
      </w:r>
      <w:r w:rsidR="0054168B">
        <w:rPr>
          <w:lang w:val="nl-NL"/>
        </w:rPr>
        <w:t>. Trên cơ sở ý kiến góp ý của các đơn vị, Cục Quản lý Dược đã phối hợp với Cục Quản lý Y, Dược cổ truyền, Vụ Pháp chế và các đơn vị có liên quan tiếp thu, giải trình, hoàn thiện hồ sơ dự thảo T</w:t>
      </w:r>
      <w:r w:rsidR="00AF0949">
        <w:rPr>
          <w:lang w:val="nl-NL"/>
        </w:rPr>
        <w:t>hông tư và có Công văn số      /QLD-VP ngày      gửi Vụ Pháp chế đề nghị thẩm định dự thảo Thông tư.</w:t>
      </w:r>
    </w:p>
    <w:p w14:paraId="204E9CB2" w14:textId="6B3C4218" w:rsidR="00AF0949" w:rsidRDefault="00927C86" w:rsidP="00580255">
      <w:pPr>
        <w:spacing w:line="340" w:lineRule="exact"/>
        <w:ind w:firstLine="720"/>
        <w:jc w:val="both"/>
        <w:rPr>
          <w:lang w:val="nl-NL"/>
        </w:rPr>
      </w:pPr>
      <w:r>
        <w:rPr>
          <w:lang w:val="nl-NL"/>
        </w:rPr>
        <w:t>7</w:t>
      </w:r>
      <w:r w:rsidR="00AF0949">
        <w:rPr>
          <w:lang w:val="nl-NL"/>
        </w:rPr>
        <w:t>. Ngày     , Vụ Pháp chế có Báo cáo thẩm định số          ; trên cơ sở Báo cáo thẩm định của Vụ Pháp chế, Cục Quản lý Dược đã phối hợp với Cục Quản lý Y, Dược cổ truyền tiếp thu, giải trình ý kiến thẩm định và hoàn thiện hồ sơ dự thảo Thông tư.</w:t>
      </w:r>
    </w:p>
    <w:p w14:paraId="01C08DAE" w14:textId="112DC592" w:rsidR="00927C86" w:rsidRDefault="00927C86" w:rsidP="00580255">
      <w:pPr>
        <w:spacing w:line="340" w:lineRule="exact"/>
        <w:ind w:firstLine="720"/>
        <w:jc w:val="both"/>
        <w:rPr>
          <w:lang w:val="nl-NL"/>
        </w:rPr>
      </w:pPr>
      <w:r>
        <w:rPr>
          <w:lang w:val="nl-NL"/>
        </w:rPr>
        <w:t>8. Ngày     , Đảng ủy Cục Quản lý Dược có Tờ trình số      /TTr-ĐU trình Ban Thường vụ Đảng ủy Bộ Y tế xin ý kiến chỉ đạo đối với dự thảo Thông tư.</w:t>
      </w:r>
    </w:p>
    <w:p w14:paraId="306AEDB3" w14:textId="4512265E" w:rsidR="00927C86" w:rsidRDefault="00927C86" w:rsidP="00580255">
      <w:pPr>
        <w:spacing w:line="340" w:lineRule="exact"/>
        <w:ind w:firstLine="720"/>
        <w:jc w:val="both"/>
        <w:rPr>
          <w:lang w:val="nl-NL"/>
        </w:rPr>
      </w:pPr>
      <w:r>
        <w:rPr>
          <w:lang w:val="nl-NL"/>
        </w:rPr>
        <w:t>9. Thực hiện ý kiến chỉ đạo của Ban Thường vụ Đảng ủy Bộ Y tế, Cục Quản lý Dược đã tiếp thu, giải trình ý kiến góp ý và hoàn thiện hồ sơ dự thảo Thông tư trình Lãnh đạo Bộ xem xét ký ban hành Thông tư.</w:t>
      </w:r>
    </w:p>
    <w:p w14:paraId="41431345" w14:textId="77777777" w:rsidR="006D3ADA" w:rsidRPr="00177765" w:rsidRDefault="008B63A9" w:rsidP="00580255">
      <w:pPr>
        <w:spacing w:line="340" w:lineRule="exact"/>
        <w:ind w:firstLine="720"/>
        <w:jc w:val="both"/>
        <w:rPr>
          <w:b/>
          <w:lang w:val="nl-NL"/>
        </w:rPr>
      </w:pPr>
      <w:r w:rsidRPr="00177765">
        <w:rPr>
          <w:b/>
          <w:lang w:val="nl-NL"/>
        </w:rPr>
        <w:lastRenderedPageBreak/>
        <w:t>III</w:t>
      </w:r>
      <w:r w:rsidR="008A5D1F" w:rsidRPr="00177765">
        <w:rPr>
          <w:b/>
          <w:lang w:val="nl-NL"/>
        </w:rPr>
        <w:t xml:space="preserve">. </w:t>
      </w:r>
      <w:r w:rsidR="004B1FB0" w:rsidRPr="00177765">
        <w:rPr>
          <w:b/>
          <w:lang w:val="nl-NL"/>
        </w:rPr>
        <w:t xml:space="preserve">NHỮNG NỘI DUNG CƠ BẢN CỦA DỰ THẢO </w:t>
      </w:r>
      <w:r w:rsidR="002B48E9" w:rsidRPr="00177765">
        <w:rPr>
          <w:b/>
          <w:lang w:val="nl-NL"/>
        </w:rPr>
        <w:t>THÔNG TƯ</w:t>
      </w:r>
    </w:p>
    <w:p w14:paraId="45470F5D" w14:textId="01B4D209" w:rsidR="008B63A9" w:rsidRPr="00177765" w:rsidRDefault="008B63A9" w:rsidP="00580255">
      <w:pPr>
        <w:spacing w:line="340" w:lineRule="exact"/>
        <w:ind w:firstLine="720"/>
        <w:jc w:val="both"/>
        <w:rPr>
          <w:bCs/>
        </w:rPr>
      </w:pPr>
      <w:r w:rsidRPr="00177765">
        <w:rPr>
          <w:bCs/>
        </w:rPr>
        <w:t xml:space="preserve">Bố cục của Thông tư </w:t>
      </w:r>
      <w:r w:rsidR="00AF0949">
        <w:rPr>
          <w:bCs/>
        </w:rPr>
        <w:t>phân cấp giải quyết thủ tục hành chính trong lĩnh vực dược thuộc thẩm quyền quản lý của Bộ Y tế quy định tại Nghị định số 163/2025/NĐ-CP ngày 29/6/2025 của Chính phủ quy định chi tiết một số điều và biện pháp để tổ chức, hướng dẫn thi hành Luật Dược</w:t>
      </w:r>
      <w:r w:rsidRPr="00177765">
        <w:rPr>
          <w:bCs/>
        </w:rPr>
        <w:t xml:space="preserve"> gồm 0</w:t>
      </w:r>
      <w:r w:rsidR="00AF0949">
        <w:rPr>
          <w:bCs/>
        </w:rPr>
        <w:t>7</w:t>
      </w:r>
      <w:r w:rsidRPr="00177765">
        <w:rPr>
          <w:bCs/>
        </w:rPr>
        <w:t xml:space="preserve"> Điều, cụ thể:</w:t>
      </w:r>
    </w:p>
    <w:p w14:paraId="52253FB2" w14:textId="6EFB554E" w:rsidR="008B63A9" w:rsidRPr="00177765" w:rsidRDefault="008B63A9" w:rsidP="00580255">
      <w:pPr>
        <w:spacing w:line="340" w:lineRule="exact"/>
        <w:ind w:firstLine="720"/>
        <w:jc w:val="both"/>
        <w:rPr>
          <w:bCs/>
        </w:rPr>
      </w:pPr>
      <w:proofErr w:type="gramStart"/>
      <w:r w:rsidRPr="00177765">
        <w:rPr>
          <w:bCs/>
        </w:rPr>
        <w:t>Điều 1.</w:t>
      </w:r>
      <w:proofErr w:type="gramEnd"/>
      <w:r w:rsidRPr="00177765">
        <w:rPr>
          <w:bCs/>
        </w:rPr>
        <w:t xml:space="preserve"> Phạm </w:t>
      </w:r>
      <w:proofErr w:type="gramStart"/>
      <w:r w:rsidRPr="00177765">
        <w:rPr>
          <w:bCs/>
        </w:rPr>
        <w:t>vi</w:t>
      </w:r>
      <w:proofErr w:type="gramEnd"/>
      <w:r w:rsidRPr="00177765">
        <w:rPr>
          <w:bCs/>
        </w:rPr>
        <w:t xml:space="preserve"> điều chỉnh</w:t>
      </w:r>
    </w:p>
    <w:p w14:paraId="7A09727E" w14:textId="7B54F958" w:rsidR="008B63A9" w:rsidRPr="00177765" w:rsidRDefault="008B63A9" w:rsidP="00580255">
      <w:pPr>
        <w:spacing w:line="340" w:lineRule="exact"/>
        <w:ind w:firstLine="720"/>
        <w:jc w:val="both"/>
        <w:rPr>
          <w:bCs/>
        </w:rPr>
      </w:pPr>
      <w:proofErr w:type="gramStart"/>
      <w:r w:rsidRPr="00177765">
        <w:rPr>
          <w:bCs/>
        </w:rPr>
        <w:t>Điều 2.</w:t>
      </w:r>
      <w:proofErr w:type="gramEnd"/>
      <w:r w:rsidRPr="00177765">
        <w:rPr>
          <w:bCs/>
        </w:rPr>
        <w:t xml:space="preserve"> </w:t>
      </w:r>
      <w:r w:rsidR="00AF0949" w:rsidRPr="00AF0949">
        <w:rPr>
          <w:bCs/>
        </w:rPr>
        <w:t>Phân cấp giải quyết thủ tục hành chính trong lĩnh vực dược thuộc thẩm quyền quản lý của Bộ Y tế cho Cục Quản lý Dược</w:t>
      </w:r>
      <w:r w:rsidRPr="00177765">
        <w:rPr>
          <w:bCs/>
        </w:rPr>
        <w:t xml:space="preserve"> </w:t>
      </w:r>
    </w:p>
    <w:p w14:paraId="2115B7A7" w14:textId="77777777" w:rsidR="00AF0949" w:rsidRDefault="008B63A9" w:rsidP="00580255">
      <w:pPr>
        <w:spacing w:line="340" w:lineRule="exact"/>
        <w:ind w:firstLine="720"/>
        <w:jc w:val="both"/>
        <w:rPr>
          <w:bCs/>
        </w:rPr>
      </w:pPr>
      <w:proofErr w:type="gramStart"/>
      <w:r w:rsidRPr="00177765">
        <w:rPr>
          <w:bCs/>
        </w:rPr>
        <w:t>Điều 3.</w:t>
      </w:r>
      <w:proofErr w:type="gramEnd"/>
      <w:r w:rsidRPr="00177765">
        <w:rPr>
          <w:bCs/>
        </w:rPr>
        <w:t xml:space="preserve"> </w:t>
      </w:r>
      <w:r w:rsidR="00AF0949" w:rsidRPr="00AF0949">
        <w:rPr>
          <w:bCs/>
        </w:rPr>
        <w:t xml:space="preserve">Phân cấp giải quyết thủ tục hành chính trong lĩnh vực dược thuộc thẩm quyền quản lý của Bộ Y tế cho Cục Quản lý Y, dược cổ truyền </w:t>
      </w:r>
    </w:p>
    <w:p w14:paraId="075D4331" w14:textId="5933403B" w:rsidR="008B63A9" w:rsidRPr="00177765" w:rsidRDefault="008B63A9" w:rsidP="00580255">
      <w:pPr>
        <w:spacing w:line="340" w:lineRule="exact"/>
        <w:ind w:firstLine="720"/>
        <w:jc w:val="both"/>
        <w:rPr>
          <w:bCs/>
        </w:rPr>
      </w:pPr>
      <w:proofErr w:type="gramStart"/>
      <w:r w:rsidRPr="00177765">
        <w:rPr>
          <w:bCs/>
        </w:rPr>
        <w:t>Điều 4.</w:t>
      </w:r>
      <w:proofErr w:type="gramEnd"/>
      <w:r w:rsidRPr="00177765">
        <w:rPr>
          <w:bCs/>
        </w:rPr>
        <w:t xml:space="preserve"> Hiệu lực thi hành</w:t>
      </w:r>
    </w:p>
    <w:p w14:paraId="1FE76B32" w14:textId="6C100269" w:rsidR="008B63A9" w:rsidRPr="00177765" w:rsidRDefault="008B63A9" w:rsidP="00580255">
      <w:pPr>
        <w:spacing w:line="340" w:lineRule="exact"/>
        <w:ind w:firstLine="720"/>
        <w:jc w:val="both"/>
        <w:rPr>
          <w:bCs/>
        </w:rPr>
      </w:pPr>
      <w:proofErr w:type="gramStart"/>
      <w:r w:rsidRPr="00177765">
        <w:rPr>
          <w:bCs/>
        </w:rPr>
        <w:t>Điều 5.</w:t>
      </w:r>
      <w:proofErr w:type="gramEnd"/>
      <w:r w:rsidRPr="00177765">
        <w:rPr>
          <w:bCs/>
        </w:rPr>
        <w:t xml:space="preserve"> </w:t>
      </w:r>
      <w:r w:rsidR="00AF0949">
        <w:rPr>
          <w:bCs/>
        </w:rPr>
        <w:t>Điều khoản chuyển tiếp</w:t>
      </w:r>
    </w:p>
    <w:p w14:paraId="0C082014" w14:textId="1ABE8DB1" w:rsidR="008B63A9" w:rsidRDefault="008B63A9" w:rsidP="00580255">
      <w:pPr>
        <w:spacing w:line="340" w:lineRule="exact"/>
        <w:ind w:firstLine="720"/>
        <w:jc w:val="both"/>
        <w:rPr>
          <w:bCs/>
        </w:rPr>
      </w:pPr>
      <w:proofErr w:type="gramStart"/>
      <w:r w:rsidRPr="00177765">
        <w:rPr>
          <w:bCs/>
        </w:rPr>
        <w:t>Điều 6.</w:t>
      </w:r>
      <w:proofErr w:type="gramEnd"/>
      <w:r w:rsidRPr="00177765">
        <w:rPr>
          <w:bCs/>
        </w:rPr>
        <w:t xml:space="preserve"> Trách nhiệm thi hành</w:t>
      </w:r>
    </w:p>
    <w:p w14:paraId="25492443" w14:textId="49E4DC33" w:rsidR="00351FAF" w:rsidRPr="00177765" w:rsidRDefault="00351FAF" w:rsidP="00580255">
      <w:pPr>
        <w:spacing w:line="340" w:lineRule="exact"/>
        <w:ind w:firstLine="720"/>
        <w:jc w:val="both"/>
        <w:rPr>
          <w:bCs/>
        </w:rPr>
      </w:pPr>
      <w:proofErr w:type="gramStart"/>
      <w:r>
        <w:rPr>
          <w:bCs/>
        </w:rPr>
        <w:t>Điều 7.</w:t>
      </w:r>
      <w:proofErr w:type="gramEnd"/>
      <w:r>
        <w:rPr>
          <w:bCs/>
        </w:rPr>
        <w:t xml:space="preserve"> Tổ chức thực hiện</w:t>
      </w:r>
    </w:p>
    <w:p w14:paraId="544E92DB" w14:textId="7B67329A" w:rsidR="003D5EA1" w:rsidRPr="00177765" w:rsidRDefault="00DA558B" w:rsidP="00580255">
      <w:pPr>
        <w:spacing w:line="340" w:lineRule="exact"/>
        <w:ind w:firstLine="720"/>
        <w:jc w:val="both"/>
        <w:rPr>
          <w:b/>
        </w:rPr>
      </w:pPr>
      <w:r w:rsidRPr="00177765">
        <w:rPr>
          <w:b/>
        </w:rPr>
        <w:t>IV</w:t>
      </w:r>
      <w:r w:rsidR="005F714E" w:rsidRPr="00177765">
        <w:rPr>
          <w:b/>
        </w:rPr>
        <w:t xml:space="preserve">. </w:t>
      </w:r>
      <w:r w:rsidR="0056097D">
        <w:rPr>
          <w:b/>
        </w:rPr>
        <w:t xml:space="preserve">NHỮNG </w:t>
      </w:r>
      <w:r w:rsidR="005F714E" w:rsidRPr="00177765">
        <w:rPr>
          <w:b/>
        </w:rPr>
        <w:t>VẤN ĐỀ CẦN</w:t>
      </w:r>
      <w:r w:rsidR="0056097D">
        <w:rPr>
          <w:b/>
        </w:rPr>
        <w:t xml:space="preserve"> XIN Ý KIẾN: </w:t>
      </w:r>
      <w:r w:rsidR="0056097D" w:rsidRPr="0056097D">
        <w:t>Không có</w:t>
      </w:r>
    </w:p>
    <w:p w14:paraId="6AB79263" w14:textId="11276DCB" w:rsidR="0022328C" w:rsidRPr="00177765" w:rsidRDefault="0022328C" w:rsidP="00580255">
      <w:pPr>
        <w:spacing w:line="340" w:lineRule="exact"/>
        <w:ind w:firstLine="720"/>
        <w:jc w:val="both"/>
      </w:pPr>
      <w:r w:rsidRPr="00177765">
        <w:rPr>
          <w:lang w:val="nl-NL"/>
        </w:rPr>
        <w:t xml:space="preserve">Trên đây là những nội dung cơ bản của dự thảo </w:t>
      </w:r>
      <w:r w:rsidR="00001D98" w:rsidRPr="00177765">
        <w:rPr>
          <w:bCs/>
        </w:rPr>
        <w:t xml:space="preserve">Thông tư </w:t>
      </w:r>
      <w:r w:rsidR="00AF0949">
        <w:rPr>
          <w:bCs/>
        </w:rPr>
        <w:t>phân cấp giải quyết thủ tục hành chính trong lĩnh vực dược thuộc thẩm quyền của Bộ Y tế</w:t>
      </w:r>
      <w:r w:rsidR="00580255">
        <w:rPr>
          <w:bCs/>
        </w:rPr>
        <w:t xml:space="preserve"> quy định tại Nghị định số 163/2025/NĐ-CP ngày 29/6/2025 của Chính phủ quy định chi tiết một số điều và biện pháp để tổ chức, hướng dẫn thi hành Luật Dược</w:t>
      </w:r>
      <w:r w:rsidRPr="00177765">
        <w:rPr>
          <w:bCs/>
          <w:lang w:val="vi-VN"/>
        </w:rPr>
        <w:t>,</w:t>
      </w:r>
      <w:r w:rsidRPr="00177765">
        <w:rPr>
          <w:lang w:val="nl-NL"/>
        </w:rPr>
        <w:t xml:space="preserve"> </w:t>
      </w:r>
      <w:r w:rsidR="00000381" w:rsidRPr="00177765">
        <w:rPr>
          <w:lang w:val="nl-NL"/>
        </w:rPr>
        <w:t xml:space="preserve">Cục Quản lý Dược kính </w:t>
      </w:r>
      <w:r w:rsidR="00F74B61">
        <w:rPr>
          <w:lang w:val="nl-NL"/>
        </w:rPr>
        <w:t xml:space="preserve">trình </w:t>
      </w:r>
      <w:r w:rsidR="00492A40">
        <w:rPr>
          <w:lang w:val="nl-NL"/>
        </w:rPr>
        <w:t>Bộ</w:t>
      </w:r>
      <w:r w:rsidR="00F74B61">
        <w:rPr>
          <w:lang w:val="nl-NL"/>
        </w:rPr>
        <w:t xml:space="preserve"> trưởng xem xét, ký ban hành</w:t>
      </w:r>
      <w:r w:rsidRPr="00177765">
        <w:t>./.</w:t>
      </w:r>
    </w:p>
    <w:p w14:paraId="1F77CC9D" w14:textId="7D5D5DA0" w:rsidR="0022328C" w:rsidRPr="00177765" w:rsidRDefault="0022328C" w:rsidP="00580255">
      <w:pPr>
        <w:pStyle w:val="ListParagraph"/>
        <w:spacing w:line="340" w:lineRule="exact"/>
        <w:ind w:left="0" w:firstLine="720"/>
        <w:jc w:val="both"/>
        <w:rPr>
          <w:rFonts w:ascii="Times New Roman" w:hAnsi="Times New Roman" w:cs="Times New Roman"/>
          <w:i/>
          <w:sz w:val="28"/>
          <w:szCs w:val="28"/>
          <w:u w:val="single"/>
          <w:lang w:val="vi-VN"/>
        </w:rPr>
      </w:pPr>
      <w:r w:rsidRPr="00177765">
        <w:rPr>
          <w:rFonts w:ascii="Times New Roman" w:hAnsi="Times New Roman" w:cs="Times New Roman"/>
          <w:i/>
          <w:sz w:val="28"/>
          <w:szCs w:val="28"/>
          <w:u w:val="single"/>
          <w:lang w:val="vi-VN"/>
        </w:rPr>
        <w:t>Tài liệu kèm theo:</w:t>
      </w:r>
    </w:p>
    <w:p w14:paraId="191907FF" w14:textId="3628B473" w:rsidR="00E8186C" w:rsidRPr="00580255" w:rsidRDefault="00E8186C" w:rsidP="00580255">
      <w:pPr>
        <w:spacing w:line="340" w:lineRule="exact"/>
        <w:ind w:firstLine="720"/>
        <w:jc w:val="both"/>
        <w:rPr>
          <w:rFonts w:eastAsia="MS Mincho"/>
          <w:i/>
        </w:rPr>
      </w:pPr>
      <w:r w:rsidRPr="00177765">
        <w:rPr>
          <w:rFonts w:eastAsia="MS Mincho"/>
          <w:i/>
          <w:lang w:val="vi-VN"/>
        </w:rPr>
        <w:t>- Dự thả</w:t>
      </w:r>
      <w:r w:rsidR="00580255">
        <w:rPr>
          <w:rFonts w:eastAsia="MS Mincho"/>
          <w:i/>
          <w:lang w:val="vi-VN"/>
        </w:rPr>
        <w:t>o Thông tư</w:t>
      </w:r>
      <w:r w:rsidR="00580255">
        <w:rPr>
          <w:rFonts w:eastAsia="MS Mincho"/>
          <w:i/>
        </w:rPr>
        <w:t>;</w:t>
      </w:r>
    </w:p>
    <w:p w14:paraId="69BD5D3C" w14:textId="6337D7C7" w:rsidR="00580255" w:rsidRDefault="00580255" w:rsidP="00580255">
      <w:pPr>
        <w:spacing w:line="340" w:lineRule="exact"/>
        <w:ind w:firstLine="720"/>
        <w:jc w:val="both"/>
        <w:rPr>
          <w:rFonts w:eastAsia="MS Mincho"/>
          <w:i/>
        </w:rPr>
      </w:pPr>
      <w:r>
        <w:rPr>
          <w:rFonts w:eastAsia="MS Mincho"/>
          <w:i/>
        </w:rPr>
        <w:t xml:space="preserve">- Bảng tổng hợp tiếp </w:t>
      </w:r>
      <w:proofErr w:type="gramStart"/>
      <w:r>
        <w:rPr>
          <w:rFonts w:eastAsia="MS Mincho"/>
          <w:i/>
        </w:rPr>
        <w:t>thu</w:t>
      </w:r>
      <w:proofErr w:type="gramEnd"/>
      <w:r>
        <w:rPr>
          <w:rFonts w:eastAsia="MS Mincho"/>
          <w:i/>
        </w:rPr>
        <w:t>, giải trình ý kiến góp ý của các đơn vị;</w:t>
      </w:r>
    </w:p>
    <w:p w14:paraId="705DCC39" w14:textId="77777777" w:rsidR="00580255" w:rsidRDefault="00580255" w:rsidP="00580255">
      <w:pPr>
        <w:spacing w:line="340" w:lineRule="exact"/>
        <w:ind w:firstLine="720"/>
        <w:jc w:val="both"/>
        <w:rPr>
          <w:rFonts w:eastAsia="MS Mincho"/>
          <w:i/>
        </w:rPr>
      </w:pPr>
      <w:r>
        <w:rPr>
          <w:rFonts w:eastAsia="MS Mincho"/>
          <w:i/>
        </w:rPr>
        <w:t xml:space="preserve">- Bản in ý kiến góp ý của các </w:t>
      </w:r>
      <w:proofErr w:type="gramStart"/>
      <w:r>
        <w:rPr>
          <w:rFonts w:eastAsia="MS Mincho"/>
          <w:i/>
        </w:rPr>
        <w:t>đơn</w:t>
      </w:r>
      <w:proofErr w:type="gramEnd"/>
      <w:r>
        <w:rPr>
          <w:rFonts w:eastAsia="MS Mincho"/>
          <w:i/>
        </w:rPr>
        <w:t xml:space="preserve"> vị;</w:t>
      </w:r>
    </w:p>
    <w:p w14:paraId="2BA11395" w14:textId="77777777" w:rsidR="00580255" w:rsidRDefault="00580255" w:rsidP="00580255">
      <w:pPr>
        <w:spacing w:line="340" w:lineRule="exact"/>
        <w:ind w:firstLine="720"/>
        <w:jc w:val="both"/>
        <w:rPr>
          <w:rFonts w:eastAsia="MS Mincho"/>
          <w:i/>
        </w:rPr>
      </w:pPr>
      <w:r>
        <w:rPr>
          <w:rFonts w:eastAsia="MS Mincho"/>
          <w:i/>
        </w:rPr>
        <w:t>- Báo cáo thẩm định của Vụ Pháp chế;</w:t>
      </w:r>
    </w:p>
    <w:p w14:paraId="444C73F9" w14:textId="77777777" w:rsidR="00580255" w:rsidRDefault="00580255" w:rsidP="00580255">
      <w:pPr>
        <w:spacing w:line="340" w:lineRule="exact"/>
        <w:ind w:firstLine="720"/>
        <w:jc w:val="both"/>
        <w:rPr>
          <w:rFonts w:eastAsia="MS Mincho"/>
          <w:i/>
        </w:rPr>
      </w:pPr>
      <w:r>
        <w:rPr>
          <w:rFonts w:eastAsia="MS Mincho"/>
          <w:i/>
        </w:rPr>
        <w:t xml:space="preserve">- Báo cáo tiếp </w:t>
      </w:r>
      <w:proofErr w:type="gramStart"/>
      <w:r>
        <w:rPr>
          <w:rFonts w:eastAsia="MS Mincho"/>
          <w:i/>
        </w:rPr>
        <w:t>thu</w:t>
      </w:r>
      <w:proofErr w:type="gramEnd"/>
      <w:r>
        <w:rPr>
          <w:rFonts w:eastAsia="MS Mincho"/>
          <w:i/>
        </w:rPr>
        <w:t>, giải trình ý kiến thẩm định của Vụ Pháp chế.</w:t>
      </w:r>
    </w:p>
    <w:p w14:paraId="7FE7C597" w14:textId="4409E53C" w:rsidR="00580255" w:rsidRPr="00580255" w:rsidRDefault="00580255" w:rsidP="00580255">
      <w:pPr>
        <w:spacing w:line="340" w:lineRule="exact"/>
        <w:ind w:firstLine="720"/>
        <w:jc w:val="both"/>
        <w:rPr>
          <w:rFonts w:eastAsia="MS Mincho"/>
          <w:i/>
        </w:rPr>
      </w:pPr>
      <w:r>
        <w:rPr>
          <w:rFonts w:eastAsia="MS Mincho"/>
          <w:i/>
        </w:rPr>
        <w:t xml:space="preserve"> </w:t>
      </w:r>
    </w:p>
    <w:tbl>
      <w:tblPr>
        <w:tblW w:w="9072" w:type="dxa"/>
        <w:tblInd w:w="108" w:type="dxa"/>
        <w:tblLook w:val="0000" w:firstRow="0" w:lastRow="0" w:firstColumn="0" w:lastColumn="0" w:noHBand="0" w:noVBand="0"/>
      </w:tblPr>
      <w:tblGrid>
        <w:gridCol w:w="4820"/>
        <w:gridCol w:w="4252"/>
      </w:tblGrid>
      <w:tr w:rsidR="006D3ADA" w:rsidRPr="00ED13B4" w14:paraId="7C6E02B6" w14:textId="77777777" w:rsidTr="005F714E">
        <w:tc>
          <w:tcPr>
            <w:tcW w:w="4820" w:type="dxa"/>
          </w:tcPr>
          <w:p w14:paraId="705493AE" w14:textId="77777777" w:rsidR="006D3ADA" w:rsidRPr="00E96881" w:rsidRDefault="006D3ADA" w:rsidP="00136779">
            <w:pPr>
              <w:rPr>
                <w:rFonts w:eastAsia="SimSun"/>
                <w:b/>
                <w:bCs/>
                <w:i/>
                <w:iCs/>
                <w:sz w:val="24"/>
                <w:szCs w:val="24"/>
                <w:lang w:val="nl-NL"/>
              </w:rPr>
            </w:pPr>
            <w:r w:rsidRPr="00E96881">
              <w:rPr>
                <w:rFonts w:eastAsia="SimSun"/>
                <w:b/>
                <w:bCs/>
                <w:i/>
                <w:iCs/>
                <w:sz w:val="24"/>
                <w:szCs w:val="24"/>
                <w:lang w:val="nl-NL"/>
              </w:rPr>
              <w:t>Nơi nhận:</w:t>
            </w:r>
          </w:p>
          <w:p w14:paraId="77B27670" w14:textId="77777777" w:rsidR="00C308B1" w:rsidRPr="00E96881" w:rsidRDefault="00C308B1" w:rsidP="00136779">
            <w:pPr>
              <w:rPr>
                <w:rFonts w:eastAsia="SimSun"/>
                <w:bCs/>
                <w:iCs/>
                <w:sz w:val="24"/>
                <w:szCs w:val="24"/>
                <w:lang w:val="nl-NL"/>
              </w:rPr>
            </w:pPr>
            <w:r w:rsidRPr="00E96881">
              <w:rPr>
                <w:rFonts w:eastAsia="SimSun"/>
                <w:bCs/>
                <w:iCs/>
                <w:sz w:val="24"/>
                <w:szCs w:val="24"/>
                <w:lang w:val="nl-NL"/>
              </w:rPr>
              <w:t>- Như trên;</w:t>
            </w:r>
          </w:p>
          <w:p w14:paraId="225700FE" w14:textId="570ED1E4" w:rsidR="00F74B61" w:rsidRPr="00E96881" w:rsidRDefault="00F74B61" w:rsidP="00136779">
            <w:pPr>
              <w:rPr>
                <w:rFonts w:eastAsia="SimSun"/>
                <w:bCs/>
                <w:iCs/>
                <w:sz w:val="24"/>
                <w:szCs w:val="24"/>
                <w:lang w:val="nl-NL"/>
              </w:rPr>
            </w:pPr>
            <w:bookmarkStart w:id="0" w:name="_GoBack"/>
            <w:bookmarkEnd w:id="0"/>
            <w:r>
              <w:rPr>
                <w:rFonts w:eastAsia="SimSun"/>
                <w:bCs/>
                <w:iCs/>
                <w:sz w:val="24"/>
                <w:szCs w:val="24"/>
                <w:lang w:val="nl-NL"/>
              </w:rPr>
              <w:t>- Các đ/c Thứ trưởng (để b/c);</w:t>
            </w:r>
          </w:p>
          <w:p w14:paraId="27DEBFB7" w14:textId="53D4C4AF" w:rsidR="00CF63C3" w:rsidRPr="00E96881" w:rsidRDefault="00CF63C3" w:rsidP="00136779">
            <w:pPr>
              <w:rPr>
                <w:rFonts w:eastAsia="SimSun"/>
                <w:sz w:val="24"/>
                <w:szCs w:val="24"/>
                <w:lang w:val="nl-NL"/>
              </w:rPr>
            </w:pPr>
            <w:r w:rsidRPr="00E96881">
              <w:rPr>
                <w:rFonts w:eastAsia="SimSun"/>
                <w:sz w:val="24"/>
                <w:szCs w:val="24"/>
                <w:lang w:val="nl-NL"/>
              </w:rPr>
              <w:t>- Vụ Pháp chế</w:t>
            </w:r>
            <w:r w:rsidR="003B7234">
              <w:rPr>
                <w:rFonts w:eastAsia="SimSun"/>
                <w:sz w:val="24"/>
                <w:szCs w:val="24"/>
                <w:lang w:val="nl-NL"/>
              </w:rPr>
              <w:t>,</w:t>
            </w:r>
            <w:r w:rsidR="00F74B61">
              <w:rPr>
                <w:rFonts w:eastAsia="SimSun"/>
                <w:sz w:val="24"/>
                <w:szCs w:val="24"/>
                <w:lang w:val="nl-NL"/>
              </w:rPr>
              <w:t xml:space="preserve"> Cục YDCT</w:t>
            </w:r>
            <w:r w:rsidRPr="00E96881">
              <w:rPr>
                <w:rFonts w:eastAsia="SimSun"/>
                <w:sz w:val="24"/>
                <w:szCs w:val="24"/>
                <w:lang w:val="nl-NL"/>
              </w:rPr>
              <w:t>;</w:t>
            </w:r>
          </w:p>
          <w:p w14:paraId="276D8894" w14:textId="7B91AA2A" w:rsidR="006D3ADA" w:rsidRPr="00E96881" w:rsidRDefault="006D3ADA" w:rsidP="007F0C84">
            <w:pPr>
              <w:rPr>
                <w:rFonts w:eastAsia="SimSun"/>
                <w:sz w:val="24"/>
                <w:szCs w:val="24"/>
              </w:rPr>
            </w:pPr>
            <w:r w:rsidRPr="00E96881">
              <w:rPr>
                <w:rFonts w:eastAsia="SimSun"/>
                <w:sz w:val="24"/>
                <w:szCs w:val="24"/>
              </w:rPr>
              <w:t xml:space="preserve">- Lưu VT, </w:t>
            </w:r>
            <w:r w:rsidR="00C308B1" w:rsidRPr="00E96881">
              <w:rPr>
                <w:rFonts w:eastAsia="SimSun"/>
                <w:sz w:val="24"/>
                <w:szCs w:val="24"/>
              </w:rPr>
              <w:t>QL</w:t>
            </w:r>
            <w:r w:rsidR="00E10263" w:rsidRPr="00E96881">
              <w:rPr>
                <w:rFonts w:eastAsia="SimSun"/>
                <w:sz w:val="24"/>
                <w:szCs w:val="24"/>
              </w:rPr>
              <w:t>D</w:t>
            </w:r>
            <w:r w:rsidR="00111C9D">
              <w:rPr>
                <w:rFonts w:eastAsia="SimSun"/>
                <w:sz w:val="24"/>
                <w:szCs w:val="24"/>
              </w:rPr>
              <w:t xml:space="preserve"> (</w:t>
            </w:r>
            <w:r w:rsidR="007F0C84">
              <w:rPr>
                <w:rFonts w:eastAsia="SimSun"/>
                <w:sz w:val="24"/>
                <w:szCs w:val="24"/>
              </w:rPr>
              <w:t>TA1</w:t>
            </w:r>
            <w:r w:rsidR="00111C9D">
              <w:rPr>
                <w:rFonts w:eastAsia="SimSun"/>
                <w:sz w:val="24"/>
                <w:szCs w:val="24"/>
              </w:rPr>
              <w:t>)</w:t>
            </w:r>
            <w:r w:rsidRPr="00E96881">
              <w:rPr>
                <w:rFonts w:eastAsia="SimSun"/>
                <w:sz w:val="24"/>
                <w:szCs w:val="24"/>
              </w:rPr>
              <w:t>.</w:t>
            </w:r>
          </w:p>
        </w:tc>
        <w:tc>
          <w:tcPr>
            <w:tcW w:w="4252" w:type="dxa"/>
          </w:tcPr>
          <w:p w14:paraId="301D58FA" w14:textId="77777777" w:rsidR="006D3ADA" w:rsidRPr="00ED13B4" w:rsidRDefault="002F73E0" w:rsidP="00136779">
            <w:pPr>
              <w:jc w:val="center"/>
              <w:rPr>
                <w:rFonts w:eastAsia="SimSun"/>
                <w:b/>
                <w:bCs/>
              </w:rPr>
            </w:pPr>
            <w:r>
              <w:rPr>
                <w:rFonts w:eastAsia="SimSun"/>
                <w:b/>
                <w:bCs/>
              </w:rPr>
              <w:t>CỤC</w:t>
            </w:r>
            <w:r w:rsidR="006D3ADA" w:rsidRPr="00ED13B4">
              <w:rPr>
                <w:rFonts w:eastAsia="SimSun"/>
                <w:b/>
                <w:bCs/>
              </w:rPr>
              <w:t xml:space="preserve"> TRƯ</w:t>
            </w:r>
            <w:r w:rsidR="006D3ADA" w:rsidRPr="00ED13B4">
              <w:rPr>
                <w:rFonts w:eastAsia="SimSun"/>
                <w:b/>
                <w:bCs/>
              </w:rPr>
              <w:softHyphen/>
              <w:t>ỞNG</w:t>
            </w:r>
          </w:p>
          <w:p w14:paraId="70EB4609" w14:textId="77777777" w:rsidR="006D3ADA" w:rsidRDefault="006D3ADA" w:rsidP="00136779">
            <w:pPr>
              <w:jc w:val="center"/>
              <w:rPr>
                <w:rFonts w:eastAsia="SimSun"/>
              </w:rPr>
            </w:pPr>
          </w:p>
          <w:p w14:paraId="0CEAB199" w14:textId="77777777" w:rsidR="00076200" w:rsidRPr="00ED13B4" w:rsidRDefault="00076200" w:rsidP="00136779">
            <w:pPr>
              <w:jc w:val="center"/>
              <w:rPr>
                <w:rFonts w:eastAsia="SimSun"/>
              </w:rPr>
            </w:pPr>
          </w:p>
          <w:p w14:paraId="22ABE478" w14:textId="77777777" w:rsidR="006D3ADA" w:rsidRDefault="006D3ADA" w:rsidP="00136779">
            <w:pPr>
              <w:jc w:val="center"/>
              <w:rPr>
                <w:rFonts w:eastAsia="SimSun"/>
              </w:rPr>
            </w:pPr>
          </w:p>
          <w:p w14:paraId="376897AD" w14:textId="77777777" w:rsidR="00C418DB" w:rsidRPr="00ED13B4" w:rsidRDefault="00C418DB" w:rsidP="00136779">
            <w:pPr>
              <w:jc w:val="center"/>
              <w:rPr>
                <w:rFonts w:eastAsia="SimSun"/>
              </w:rPr>
            </w:pPr>
          </w:p>
          <w:p w14:paraId="428F97A5" w14:textId="77777777" w:rsidR="00CF63C3" w:rsidRPr="00ED13B4" w:rsidRDefault="00CF63C3" w:rsidP="00136779">
            <w:pPr>
              <w:jc w:val="center"/>
              <w:rPr>
                <w:rFonts w:eastAsia="SimSun"/>
              </w:rPr>
            </w:pPr>
          </w:p>
          <w:p w14:paraId="19B97FF1" w14:textId="77777777" w:rsidR="006D3ADA" w:rsidRPr="00ED13B4" w:rsidRDefault="00076200" w:rsidP="00E10263">
            <w:pPr>
              <w:jc w:val="center"/>
              <w:rPr>
                <w:rFonts w:eastAsia="SimSun"/>
                <w:b/>
                <w:bCs/>
              </w:rPr>
            </w:pPr>
            <w:r>
              <w:rPr>
                <w:rFonts w:eastAsia="SimSun"/>
                <w:b/>
                <w:bCs/>
              </w:rPr>
              <w:t>Vũ Tuấn Cường</w:t>
            </w:r>
          </w:p>
        </w:tc>
      </w:tr>
    </w:tbl>
    <w:p w14:paraId="236AE8DE" w14:textId="77777777" w:rsidR="006D3ADA" w:rsidRPr="00ED13B4" w:rsidRDefault="006D3ADA" w:rsidP="006D3ADA">
      <w:pPr>
        <w:rPr>
          <w:lang w:val="nl-NL"/>
        </w:rPr>
      </w:pPr>
    </w:p>
    <w:p w14:paraId="57746417" w14:textId="77777777" w:rsidR="00F206B9" w:rsidRDefault="00F206B9"/>
    <w:sectPr w:rsidR="00F206B9" w:rsidSect="00927C86">
      <w:headerReference w:type="even" r:id="rId9"/>
      <w:headerReference w:type="default" r:id="rId10"/>
      <w:footerReference w:type="even" r:id="rId11"/>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57F64" w14:textId="77777777" w:rsidR="002F0DDC" w:rsidRDefault="002F0DDC">
      <w:r>
        <w:separator/>
      </w:r>
    </w:p>
  </w:endnote>
  <w:endnote w:type="continuationSeparator" w:id="0">
    <w:p w14:paraId="7747E9F3" w14:textId="77777777" w:rsidR="002F0DDC" w:rsidRDefault="002F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F5C3" w14:textId="77777777" w:rsidR="00E915DD" w:rsidRDefault="00E915DD" w:rsidP="001367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036D3" w14:textId="77777777" w:rsidR="00E915DD" w:rsidRDefault="00E9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088D2" w14:textId="77777777" w:rsidR="002F0DDC" w:rsidRDefault="002F0DDC">
      <w:r>
        <w:separator/>
      </w:r>
    </w:p>
  </w:footnote>
  <w:footnote w:type="continuationSeparator" w:id="0">
    <w:p w14:paraId="699EC59F" w14:textId="77777777" w:rsidR="002F0DDC" w:rsidRDefault="002F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D4C5" w14:textId="77777777" w:rsidR="00E915DD" w:rsidRDefault="00E915DD" w:rsidP="00136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7A64E7" w14:textId="77777777" w:rsidR="00E915DD" w:rsidRDefault="00E91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734161"/>
      <w:docPartObj>
        <w:docPartGallery w:val="Page Numbers (Top of Page)"/>
        <w:docPartUnique/>
      </w:docPartObj>
    </w:sdtPr>
    <w:sdtEndPr>
      <w:rPr>
        <w:rFonts w:ascii="Times New Roman" w:hAnsi="Times New Roman"/>
        <w:noProof/>
        <w:sz w:val="26"/>
        <w:szCs w:val="26"/>
      </w:rPr>
    </w:sdtEndPr>
    <w:sdtContent>
      <w:p w14:paraId="5168A77E" w14:textId="77777777" w:rsidR="002D42CB" w:rsidRPr="002D42CB" w:rsidRDefault="002D42CB" w:rsidP="002D42CB">
        <w:pPr>
          <w:pStyle w:val="Header"/>
          <w:jc w:val="center"/>
          <w:rPr>
            <w:rFonts w:ascii="Times New Roman" w:hAnsi="Times New Roman"/>
            <w:sz w:val="26"/>
            <w:szCs w:val="26"/>
          </w:rPr>
        </w:pPr>
        <w:r w:rsidRPr="002D42CB">
          <w:rPr>
            <w:rFonts w:ascii="Times New Roman" w:hAnsi="Times New Roman"/>
            <w:sz w:val="26"/>
            <w:szCs w:val="26"/>
          </w:rPr>
          <w:fldChar w:fldCharType="begin"/>
        </w:r>
        <w:r w:rsidRPr="002D42CB">
          <w:rPr>
            <w:rFonts w:ascii="Times New Roman" w:hAnsi="Times New Roman"/>
            <w:sz w:val="26"/>
            <w:szCs w:val="26"/>
          </w:rPr>
          <w:instrText xml:space="preserve"> PAGE   \* MERGEFORMAT </w:instrText>
        </w:r>
        <w:r w:rsidRPr="002D42CB">
          <w:rPr>
            <w:rFonts w:ascii="Times New Roman" w:hAnsi="Times New Roman"/>
            <w:sz w:val="26"/>
            <w:szCs w:val="26"/>
          </w:rPr>
          <w:fldChar w:fldCharType="separate"/>
        </w:r>
        <w:r w:rsidR="00882D83">
          <w:rPr>
            <w:rFonts w:ascii="Times New Roman" w:hAnsi="Times New Roman"/>
            <w:noProof/>
            <w:sz w:val="26"/>
            <w:szCs w:val="26"/>
          </w:rPr>
          <w:t>3</w:t>
        </w:r>
        <w:r w:rsidRPr="002D42C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426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49064C"/>
    <w:multiLevelType w:val="hybridMultilevel"/>
    <w:tmpl w:val="54DE1EAA"/>
    <w:lvl w:ilvl="0" w:tplc="8088792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7748D7"/>
    <w:multiLevelType w:val="hybridMultilevel"/>
    <w:tmpl w:val="17CE8FC0"/>
    <w:lvl w:ilvl="0" w:tplc="4E7A25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AB5365A"/>
    <w:multiLevelType w:val="hybridMultilevel"/>
    <w:tmpl w:val="3CCCD70E"/>
    <w:lvl w:ilvl="0" w:tplc="57085500">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7C66FE"/>
    <w:multiLevelType w:val="hybridMultilevel"/>
    <w:tmpl w:val="E2A46A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DA"/>
    <w:rsid w:val="00000381"/>
    <w:rsid w:val="00001C17"/>
    <w:rsid w:val="00001D98"/>
    <w:rsid w:val="00002BCE"/>
    <w:rsid w:val="00002F9D"/>
    <w:rsid w:val="00003E71"/>
    <w:rsid w:val="000050C7"/>
    <w:rsid w:val="00006C5F"/>
    <w:rsid w:val="0001155A"/>
    <w:rsid w:val="00015FF4"/>
    <w:rsid w:val="00027345"/>
    <w:rsid w:val="000277D2"/>
    <w:rsid w:val="00030E05"/>
    <w:rsid w:val="00030FA3"/>
    <w:rsid w:val="000327DA"/>
    <w:rsid w:val="00032865"/>
    <w:rsid w:val="0003296E"/>
    <w:rsid w:val="00032E4B"/>
    <w:rsid w:val="00036147"/>
    <w:rsid w:val="000364B4"/>
    <w:rsid w:val="00036FD0"/>
    <w:rsid w:val="000417C1"/>
    <w:rsid w:val="00041831"/>
    <w:rsid w:val="00042AB5"/>
    <w:rsid w:val="00042D22"/>
    <w:rsid w:val="0004666A"/>
    <w:rsid w:val="000542AD"/>
    <w:rsid w:val="0005653A"/>
    <w:rsid w:val="000607FB"/>
    <w:rsid w:val="000670B9"/>
    <w:rsid w:val="000717EB"/>
    <w:rsid w:val="00072B79"/>
    <w:rsid w:val="00073EAD"/>
    <w:rsid w:val="00074E0B"/>
    <w:rsid w:val="00076200"/>
    <w:rsid w:val="00076CEE"/>
    <w:rsid w:val="0008081F"/>
    <w:rsid w:val="000816FB"/>
    <w:rsid w:val="00081F05"/>
    <w:rsid w:val="000847B9"/>
    <w:rsid w:val="00085BF5"/>
    <w:rsid w:val="000868B3"/>
    <w:rsid w:val="00095872"/>
    <w:rsid w:val="000A3578"/>
    <w:rsid w:val="000B479D"/>
    <w:rsid w:val="000C0FAC"/>
    <w:rsid w:val="000C2283"/>
    <w:rsid w:val="000C5EC6"/>
    <w:rsid w:val="000D0530"/>
    <w:rsid w:val="000D0779"/>
    <w:rsid w:val="000D0867"/>
    <w:rsid w:val="000D25E4"/>
    <w:rsid w:val="000D3DBD"/>
    <w:rsid w:val="000D7DE6"/>
    <w:rsid w:val="000E2DE2"/>
    <w:rsid w:val="000E5BF4"/>
    <w:rsid w:val="000F12B4"/>
    <w:rsid w:val="000F1580"/>
    <w:rsid w:val="000F1F0E"/>
    <w:rsid w:val="000F2CF9"/>
    <w:rsid w:val="000F5707"/>
    <w:rsid w:val="00101815"/>
    <w:rsid w:val="00103455"/>
    <w:rsid w:val="00103C90"/>
    <w:rsid w:val="001045DF"/>
    <w:rsid w:val="00105C36"/>
    <w:rsid w:val="0011057C"/>
    <w:rsid w:val="00111C9D"/>
    <w:rsid w:val="00112D99"/>
    <w:rsid w:val="00113A56"/>
    <w:rsid w:val="0011537F"/>
    <w:rsid w:val="00117335"/>
    <w:rsid w:val="00117728"/>
    <w:rsid w:val="00120624"/>
    <w:rsid w:val="00122041"/>
    <w:rsid w:val="00122C88"/>
    <w:rsid w:val="001245EA"/>
    <w:rsid w:val="00126475"/>
    <w:rsid w:val="0013029A"/>
    <w:rsid w:val="00133BC3"/>
    <w:rsid w:val="0013444B"/>
    <w:rsid w:val="001365DB"/>
    <w:rsid w:val="00136779"/>
    <w:rsid w:val="00137C37"/>
    <w:rsid w:val="00137F3A"/>
    <w:rsid w:val="001443F9"/>
    <w:rsid w:val="001454AF"/>
    <w:rsid w:val="00145FC0"/>
    <w:rsid w:val="001460FD"/>
    <w:rsid w:val="001479CD"/>
    <w:rsid w:val="0015079B"/>
    <w:rsid w:val="00152777"/>
    <w:rsid w:val="001530F2"/>
    <w:rsid w:val="00153227"/>
    <w:rsid w:val="0015694C"/>
    <w:rsid w:val="00162DEB"/>
    <w:rsid w:val="00163C46"/>
    <w:rsid w:val="00165609"/>
    <w:rsid w:val="00166DB6"/>
    <w:rsid w:val="00177765"/>
    <w:rsid w:val="00181597"/>
    <w:rsid w:val="001848B2"/>
    <w:rsid w:val="001860DF"/>
    <w:rsid w:val="001872D3"/>
    <w:rsid w:val="001873F4"/>
    <w:rsid w:val="001877BB"/>
    <w:rsid w:val="00190230"/>
    <w:rsid w:val="00190C3F"/>
    <w:rsid w:val="00192DB3"/>
    <w:rsid w:val="00194554"/>
    <w:rsid w:val="00195249"/>
    <w:rsid w:val="00197149"/>
    <w:rsid w:val="001A05C5"/>
    <w:rsid w:val="001A2161"/>
    <w:rsid w:val="001A4260"/>
    <w:rsid w:val="001A4517"/>
    <w:rsid w:val="001A4E1A"/>
    <w:rsid w:val="001A7C55"/>
    <w:rsid w:val="001B248A"/>
    <w:rsid w:val="001B6385"/>
    <w:rsid w:val="001B6947"/>
    <w:rsid w:val="001C3260"/>
    <w:rsid w:val="001C32E0"/>
    <w:rsid w:val="001C476D"/>
    <w:rsid w:val="001C63C9"/>
    <w:rsid w:val="001C730B"/>
    <w:rsid w:val="001D6BBE"/>
    <w:rsid w:val="001E0A54"/>
    <w:rsid w:val="001E4A2F"/>
    <w:rsid w:val="001E70B4"/>
    <w:rsid w:val="001F06D3"/>
    <w:rsid w:val="001F3B93"/>
    <w:rsid w:val="00200617"/>
    <w:rsid w:val="00201231"/>
    <w:rsid w:val="002110CE"/>
    <w:rsid w:val="002174A7"/>
    <w:rsid w:val="0022328C"/>
    <w:rsid w:val="00224E33"/>
    <w:rsid w:val="00230CDF"/>
    <w:rsid w:val="00231E68"/>
    <w:rsid w:val="00241733"/>
    <w:rsid w:val="00241866"/>
    <w:rsid w:val="00241EB2"/>
    <w:rsid w:val="0024210F"/>
    <w:rsid w:val="0024355F"/>
    <w:rsid w:val="002453B7"/>
    <w:rsid w:val="00245AA2"/>
    <w:rsid w:val="00253793"/>
    <w:rsid w:val="002537CA"/>
    <w:rsid w:val="00263F0F"/>
    <w:rsid w:val="00264569"/>
    <w:rsid w:val="0026621A"/>
    <w:rsid w:val="0026688F"/>
    <w:rsid w:val="0026745A"/>
    <w:rsid w:val="002810C2"/>
    <w:rsid w:val="002913B6"/>
    <w:rsid w:val="002941CD"/>
    <w:rsid w:val="00294CEF"/>
    <w:rsid w:val="002951CE"/>
    <w:rsid w:val="002A0229"/>
    <w:rsid w:val="002A115B"/>
    <w:rsid w:val="002A16F3"/>
    <w:rsid w:val="002A6E79"/>
    <w:rsid w:val="002A748C"/>
    <w:rsid w:val="002B0FB4"/>
    <w:rsid w:val="002B2EE6"/>
    <w:rsid w:val="002B3055"/>
    <w:rsid w:val="002B48E9"/>
    <w:rsid w:val="002B5E67"/>
    <w:rsid w:val="002B6538"/>
    <w:rsid w:val="002C0D08"/>
    <w:rsid w:val="002C3722"/>
    <w:rsid w:val="002C3A1B"/>
    <w:rsid w:val="002C441E"/>
    <w:rsid w:val="002D12E1"/>
    <w:rsid w:val="002D1574"/>
    <w:rsid w:val="002D1F45"/>
    <w:rsid w:val="002D2A71"/>
    <w:rsid w:val="002D2F04"/>
    <w:rsid w:val="002D42CB"/>
    <w:rsid w:val="002D7DB4"/>
    <w:rsid w:val="002E1413"/>
    <w:rsid w:val="002E2D30"/>
    <w:rsid w:val="002E2EAA"/>
    <w:rsid w:val="002E3D96"/>
    <w:rsid w:val="002E655E"/>
    <w:rsid w:val="002E6C55"/>
    <w:rsid w:val="002F0DDC"/>
    <w:rsid w:val="002F0E2A"/>
    <w:rsid w:val="002F3FC5"/>
    <w:rsid w:val="002F6E9A"/>
    <w:rsid w:val="002F73E0"/>
    <w:rsid w:val="00303281"/>
    <w:rsid w:val="00304AF4"/>
    <w:rsid w:val="0030764A"/>
    <w:rsid w:val="00310328"/>
    <w:rsid w:val="0031166D"/>
    <w:rsid w:val="0031606B"/>
    <w:rsid w:val="00323884"/>
    <w:rsid w:val="003258C7"/>
    <w:rsid w:val="00326B50"/>
    <w:rsid w:val="003276A9"/>
    <w:rsid w:val="00340240"/>
    <w:rsid w:val="00340C0D"/>
    <w:rsid w:val="00340FA1"/>
    <w:rsid w:val="0034114B"/>
    <w:rsid w:val="00343044"/>
    <w:rsid w:val="003439EA"/>
    <w:rsid w:val="003449BA"/>
    <w:rsid w:val="003508AB"/>
    <w:rsid w:val="00351FAF"/>
    <w:rsid w:val="00352CE7"/>
    <w:rsid w:val="00357D74"/>
    <w:rsid w:val="00365F25"/>
    <w:rsid w:val="0037143E"/>
    <w:rsid w:val="00377B41"/>
    <w:rsid w:val="003806F8"/>
    <w:rsid w:val="00381ACD"/>
    <w:rsid w:val="00383DF2"/>
    <w:rsid w:val="003933BC"/>
    <w:rsid w:val="0039355F"/>
    <w:rsid w:val="00393829"/>
    <w:rsid w:val="003A05B4"/>
    <w:rsid w:val="003B122E"/>
    <w:rsid w:val="003B47A2"/>
    <w:rsid w:val="003B7234"/>
    <w:rsid w:val="003C5419"/>
    <w:rsid w:val="003C6168"/>
    <w:rsid w:val="003C676D"/>
    <w:rsid w:val="003D08AE"/>
    <w:rsid w:val="003D2B88"/>
    <w:rsid w:val="003D54FD"/>
    <w:rsid w:val="003D5EA1"/>
    <w:rsid w:val="003D64E9"/>
    <w:rsid w:val="003D68C9"/>
    <w:rsid w:val="003D6F23"/>
    <w:rsid w:val="003E22B0"/>
    <w:rsid w:val="003E272E"/>
    <w:rsid w:val="003E2E75"/>
    <w:rsid w:val="003E3CB2"/>
    <w:rsid w:val="003E4DA4"/>
    <w:rsid w:val="003E762D"/>
    <w:rsid w:val="003F05A8"/>
    <w:rsid w:val="003F0D80"/>
    <w:rsid w:val="003F4F87"/>
    <w:rsid w:val="003F50EF"/>
    <w:rsid w:val="003F70D9"/>
    <w:rsid w:val="003F73DB"/>
    <w:rsid w:val="00402D3D"/>
    <w:rsid w:val="004034EA"/>
    <w:rsid w:val="00403916"/>
    <w:rsid w:val="00404A03"/>
    <w:rsid w:val="00405A73"/>
    <w:rsid w:val="00405AE5"/>
    <w:rsid w:val="0041176E"/>
    <w:rsid w:val="004140B9"/>
    <w:rsid w:val="00414A9D"/>
    <w:rsid w:val="00415A8D"/>
    <w:rsid w:val="0042127F"/>
    <w:rsid w:val="00422B30"/>
    <w:rsid w:val="00422C7D"/>
    <w:rsid w:val="00426720"/>
    <w:rsid w:val="00427D77"/>
    <w:rsid w:val="00430DF2"/>
    <w:rsid w:val="00433F14"/>
    <w:rsid w:val="00434897"/>
    <w:rsid w:val="0043578F"/>
    <w:rsid w:val="00440380"/>
    <w:rsid w:val="00441A2B"/>
    <w:rsid w:val="00442359"/>
    <w:rsid w:val="0044524D"/>
    <w:rsid w:val="004502C7"/>
    <w:rsid w:val="00450565"/>
    <w:rsid w:val="00455FEF"/>
    <w:rsid w:val="00457A90"/>
    <w:rsid w:val="00465C56"/>
    <w:rsid w:val="00467459"/>
    <w:rsid w:val="004720E3"/>
    <w:rsid w:val="0047319A"/>
    <w:rsid w:val="0047550C"/>
    <w:rsid w:val="0048103A"/>
    <w:rsid w:val="00481682"/>
    <w:rsid w:val="00483655"/>
    <w:rsid w:val="00483754"/>
    <w:rsid w:val="004854DD"/>
    <w:rsid w:val="00486962"/>
    <w:rsid w:val="00491C32"/>
    <w:rsid w:val="004923CB"/>
    <w:rsid w:val="00492A40"/>
    <w:rsid w:val="004A1043"/>
    <w:rsid w:val="004A1C30"/>
    <w:rsid w:val="004A428B"/>
    <w:rsid w:val="004A6D8D"/>
    <w:rsid w:val="004B1591"/>
    <w:rsid w:val="004B1FB0"/>
    <w:rsid w:val="004B2699"/>
    <w:rsid w:val="004B4E02"/>
    <w:rsid w:val="004B61FC"/>
    <w:rsid w:val="004B6DDB"/>
    <w:rsid w:val="004C1CC9"/>
    <w:rsid w:val="004C2511"/>
    <w:rsid w:val="004C798B"/>
    <w:rsid w:val="004D2676"/>
    <w:rsid w:val="004D28B7"/>
    <w:rsid w:val="004D627C"/>
    <w:rsid w:val="004E69C0"/>
    <w:rsid w:val="004E7E14"/>
    <w:rsid w:val="004F202C"/>
    <w:rsid w:val="004F4A9D"/>
    <w:rsid w:val="004F7564"/>
    <w:rsid w:val="004F7CF8"/>
    <w:rsid w:val="00500391"/>
    <w:rsid w:val="00501BF6"/>
    <w:rsid w:val="00501DC8"/>
    <w:rsid w:val="005075D7"/>
    <w:rsid w:val="00507F1D"/>
    <w:rsid w:val="00513C0E"/>
    <w:rsid w:val="005148A6"/>
    <w:rsid w:val="0052056F"/>
    <w:rsid w:val="00523825"/>
    <w:rsid w:val="00533BE9"/>
    <w:rsid w:val="00534288"/>
    <w:rsid w:val="00534394"/>
    <w:rsid w:val="0053659A"/>
    <w:rsid w:val="005409E6"/>
    <w:rsid w:val="0054168B"/>
    <w:rsid w:val="005435D2"/>
    <w:rsid w:val="00543DD8"/>
    <w:rsid w:val="00543FD7"/>
    <w:rsid w:val="00547060"/>
    <w:rsid w:val="00547D1A"/>
    <w:rsid w:val="0055217E"/>
    <w:rsid w:val="00553726"/>
    <w:rsid w:val="00557011"/>
    <w:rsid w:val="0055770D"/>
    <w:rsid w:val="0056097D"/>
    <w:rsid w:val="00561F38"/>
    <w:rsid w:val="00563B80"/>
    <w:rsid w:val="0056442A"/>
    <w:rsid w:val="00576687"/>
    <w:rsid w:val="00580255"/>
    <w:rsid w:val="00581868"/>
    <w:rsid w:val="00583DB7"/>
    <w:rsid w:val="00585C7F"/>
    <w:rsid w:val="00590EB9"/>
    <w:rsid w:val="00591E75"/>
    <w:rsid w:val="00592306"/>
    <w:rsid w:val="005940FB"/>
    <w:rsid w:val="005A1EE5"/>
    <w:rsid w:val="005A2AA1"/>
    <w:rsid w:val="005A5B6C"/>
    <w:rsid w:val="005A5BA1"/>
    <w:rsid w:val="005B1EC9"/>
    <w:rsid w:val="005B21BD"/>
    <w:rsid w:val="005B5197"/>
    <w:rsid w:val="005C0E5C"/>
    <w:rsid w:val="005C40B0"/>
    <w:rsid w:val="005C574E"/>
    <w:rsid w:val="005C5A58"/>
    <w:rsid w:val="005D220E"/>
    <w:rsid w:val="005D6D1C"/>
    <w:rsid w:val="005E041F"/>
    <w:rsid w:val="005E05C3"/>
    <w:rsid w:val="005E31F6"/>
    <w:rsid w:val="005E535D"/>
    <w:rsid w:val="005E6A5A"/>
    <w:rsid w:val="005E6A7A"/>
    <w:rsid w:val="005E6E02"/>
    <w:rsid w:val="005F714E"/>
    <w:rsid w:val="005F7F03"/>
    <w:rsid w:val="0060342C"/>
    <w:rsid w:val="00604A0E"/>
    <w:rsid w:val="00617262"/>
    <w:rsid w:val="00620096"/>
    <w:rsid w:val="00620A48"/>
    <w:rsid w:val="00620CC9"/>
    <w:rsid w:val="00622C70"/>
    <w:rsid w:val="00634CB2"/>
    <w:rsid w:val="00636A04"/>
    <w:rsid w:val="006403C0"/>
    <w:rsid w:val="00640CF2"/>
    <w:rsid w:val="00642151"/>
    <w:rsid w:val="00642A9C"/>
    <w:rsid w:val="00642DDB"/>
    <w:rsid w:val="006441F8"/>
    <w:rsid w:val="00645D4A"/>
    <w:rsid w:val="006463AB"/>
    <w:rsid w:val="00650E12"/>
    <w:rsid w:val="00652AEE"/>
    <w:rsid w:val="006538B0"/>
    <w:rsid w:val="00655CBB"/>
    <w:rsid w:val="00655E90"/>
    <w:rsid w:val="0065726C"/>
    <w:rsid w:val="0066193B"/>
    <w:rsid w:val="0066683C"/>
    <w:rsid w:val="00670D50"/>
    <w:rsid w:val="006717D4"/>
    <w:rsid w:val="00682AED"/>
    <w:rsid w:val="00685212"/>
    <w:rsid w:val="006936A9"/>
    <w:rsid w:val="00696512"/>
    <w:rsid w:val="00696E47"/>
    <w:rsid w:val="006A3111"/>
    <w:rsid w:val="006A4F2D"/>
    <w:rsid w:val="006A6F84"/>
    <w:rsid w:val="006B1559"/>
    <w:rsid w:val="006B2DF9"/>
    <w:rsid w:val="006B2F6B"/>
    <w:rsid w:val="006B3E2F"/>
    <w:rsid w:val="006B44E3"/>
    <w:rsid w:val="006B4E44"/>
    <w:rsid w:val="006C0058"/>
    <w:rsid w:val="006C062B"/>
    <w:rsid w:val="006C3CC9"/>
    <w:rsid w:val="006C6352"/>
    <w:rsid w:val="006C7345"/>
    <w:rsid w:val="006D01A4"/>
    <w:rsid w:val="006D0FBA"/>
    <w:rsid w:val="006D3ADA"/>
    <w:rsid w:val="006D5307"/>
    <w:rsid w:val="006D6895"/>
    <w:rsid w:val="006E1D37"/>
    <w:rsid w:val="006E1F1A"/>
    <w:rsid w:val="006E4A49"/>
    <w:rsid w:val="006F23A9"/>
    <w:rsid w:val="006F2905"/>
    <w:rsid w:val="006F5D48"/>
    <w:rsid w:val="00701E78"/>
    <w:rsid w:val="00702539"/>
    <w:rsid w:val="00704D03"/>
    <w:rsid w:val="00706E59"/>
    <w:rsid w:val="0071116E"/>
    <w:rsid w:val="007119A9"/>
    <w:rsid w:val="0071313B"/>
    <w:rsid w:val="007145ED"/>
    <w:rsid w:val="00715EBC"/>
    <w:rsid w:val="00720B35"/>
    <w:rsid w:val="00720B4A"/>
    <w:rsid w:val="00725D7C"/>
    <w:rsid w:val="00726156"/>
    <w:rsid w:val="00731663"/>
    <w:rsid w:val="00731F2D"/>
    <w:rsid w:val="00731F6B"/>
    <w:rsid w:val="00736012"/>
    <w:rsid w:val="0074124A"/>
    <w:rsid w:val="007424AE"/>
    <w:rsid w:val="0074283A"/>
    <w:rsid w:val="00751EDC"/>
    <w:rsid w:val="007528FA"/>
    <w:rsid w:val="007558BE"/>
    <w:rsid w:val="00755B8E"/>
    <w:rsid w:val="00756CDA"/>
    <w:rsid w:val="00762398"/>
    <w:rsid w:val="00766948"/>
    <w:rsid w:val="00774DBF"/>
    <w:rsid w:val="00774F8C"/>
    <w:rsid w:val="00777719"/>
    <w:rsid w:val="00777749"/>
    <w:rsid w:val="00780BFD"/>
    <w:rsid w:val="00784EC1"/>
    <w:rsid w:val="00785653"/>
    <w:rsid w:val="00785FF8"/>
    <w:rsid w:val="00786CBD"/>
    <w:rsid w:val="00790787"/>
    <w:rsid w:val="00795B76"/>
    <w:rsid w:val="00795E50"/>
    <w:rsid w:val="007A0076"/>
    <w:rsid w:val="007A03EF"/>
    <w:rsid w:val="007A0602"/>
    <w:rsid w:val="007A3A41"/>
    <w:rsid w:val="007A40C6"/>
    <w:rsid w:val="007A48DD"/>
    <w:rsid w:val="007A4A6A"/>
    <w:rsid w:val="007A6B53"/>
    <w:rsid w:val="007A7077"/>
    <w:rsid w:val="007B7233"/>
    <w:rsid w:val="007C3954"/>
    <w:rsid w:val="007C761B"/>
    <w:rsid w:val="007D14A4"/>
    <w:rsid w:val="007D27F6"/>
    <w:rsid w:val="007D61EA"/>
    <w:rsid w:val="007E28BD"/>
    <w:rsid w:val="007E5795"/>
    <w:rsid w:val="007E64F1"/>
    <w:rsid w:val="007F0C84"/>
    <w:rsid w:val="007F3B72"/>
    <w:rsid w:val="007F3F72"/>
    <w:rsid w:val="007F5F98"/>
    <w:rsid w:val="007F6B7B"/>
    <w:rsid w:val="007F7B0B"/>
    <w:rsid w:val="008043E0"/>
    <w:rsid w:val="008060C2"/>
    <w:rsid w:val="00812582"/>
    <w:rsid w:val="0081525E"/>
    <w:rsid w:val="0081650A"/>
    <w:rsid w:val="00821574"/>
    <w:rsid w:val="00821EFB"/>
    <w:rsid w:val="008266AF"/>
    <w:rsid w:val="0083048F"/>
    <w:rsid w:val="00831983"/>
    <w:rsid w:val="0083332F"/>
    <w:rsid w:val="00833A5E"/>
    <w:rsid w:val="00834C1F"/>
    <w:rsid w:val="00836366"/>
    <w:rsid w:val="00836403"/>
    <w:rsid w:val="0083646F"/>
    <w:rsid w:val="00840BB9"/>
    <w:rsid w:val="00840D27"/>
    <w:rsid w:val="00841B34"/>
    <w:rsid w:val="00843182"/>
    <w:rsid w:val="0084539A"/>
    <w:rsid w:val="00850174"/>
    <w:rsid w:val="0085165F"/>
    <w:rsid w:val="008518A1"/>
    <w:rsid w:val="00852AA5"/>
    <w:rsid w:val="00852E30"/>
    <w:rsid w:val="0085397F"/>
    <w:rsid w:val="00855FA4"/>
    <w:rsid w:val="00857F25"/>
    <w:rsid w:val="008603F0"/>
    <w:rsid w:val="00860424"/>
    <w:rsid w:val="00861E28"/>
    <w:rsid w:val="00865010"/>
    <w:rsid w:val="00865CF8"/>
    <w:rsid w:val="00866870"/>
    <w:rsid w:val="008679D7"/>
    <w:rsid w:val="0087237C"/>
    <w:rsid w:val="008740F8"/>
    <w:rsid w:val="0087785A"/>
    <w:rsid w:val="0088263F"/>
    <w:rsid w:val="00882D83"/>
    <w:rsid w:val="00883146"/>
    <w:rsid w:val="00884604"/>
    <w:rsid w:val="0089101C"/>
    <w:rsid w:val="00892225"/>
    <w:rsid w:val="00893E09"/>
    <w:rsid w:val="008958A0"/>
    <w:rsid w:val="00896019"/>
    <w:rsid w:val="0089694D"/>
    <w:rsid w:val="008A19B1"/>
    <w:rsid w:val="008A23DA"/>
    <w:rsid w:val="008A5D1F"/>
    <w:rsid w:val="008A62E5"/>
    <w:rsid w:val="008A645B"/>
    <w:rsid w:val="008B1890"/>
    <w:rsid w:val="008B1AA8"/>
    <w:rsid w:val="008B63A9"/>
    <w:rsid w:val="008B7FC8"/>
    <w:rsid w:val="008C367B"/>
    <w:rsid w:val="008C3CD7"/>
    <w:rsid w:val="008C46C9"/>
    <w:rsid w:val="008D38CC"/>
    <w:rsid w:val="008D4A49"/>
    <w:rsid w:val="008D4AF6"/>
    <w:rsid w:val="008E4646"/>
    <w:rsid w:val="008E47B2"/>
    <w:rsid w:val="008E4ECF"/>
    <w:rsid w:val="008E672B"/>
    <w:rsid w:val="008E7BC2"/>
    <w:rsid w:val="008F4B13"/>
    <w:rsid w:val="008F73C4"/>
    <w:rsid w:val="00905A37"/>
    <w:rsid w:val="00910150"/>
    <w:rsid w:val="009173E2"/>
    <w:rsid w:val="009203C5"/>
    <w:rsid w:val="009219FB"/>
    <w:rsid w:val="00927C86"/>
    <w:rsid w:val="009313F4"/>
    <w:rsid w:val="009361F1"/>
    <w:rsid w:val="009371F7"/>
    <w:rsid w:val="00941527"/>
    <w:rsid w:val="009424EF"/>
    <w:rsid w:val="0094329A"/>
    <w:rsid w:val="00943C49"/>
    <w:rsid w:val="00945F76"/>
    <w:rsid w:val="00951987"/>
    <w:rsid w:val="00951A73"/>
    <w:rsid w:val="00955CB8"/>
    <w:rsid w:val="00955FD3"/>
    <w:rsid w:val="0095605C"/>
    <w:rsid w:val="009564A1"/>
    <w:rsid w:val="00956C82"/>
    <w:rsid w:val="0096050C"/>
    <w:rsid w:val="00961B1E"/>
    <w:rsid w:val="00963BDD"/>
    <w:rsid w:val="00966B80"/>
    <w:rsid w:val="009678FD"/>
    <w:rsid w:val="00967C1C"/>
    <w:rsid w:val="00971F68"/>
    <w:rsid w:val="00972DFD"/>
    <w:rsid w:val="00974FBE"/>
    <w:rsid w:val="00975A33"/>
    <w:rsid w:val="00976BA9"/>
    <w:rsid w:val="009845FF"/>
    <w:rsid w:val="00986582"/>
    <w:rsid w:val="00987191"/>
    <w:rsid w:val="009878AE"/>
    <w:rsid w:val="00991676"/>
    <w:rsid w:val="009917A8"/>
    <w:rsid w:val="00993358"/>
    <w:rsid w:val="009945B6"/>
    <w:rsid w:val="00994E38"/>
    <w:rsid w:val="00995359"/>
    <w:rsid w:val="009965AC"/>
    <w:rsid w:val="00996E0D"/>
    <w:rsid w:val="009A15FA"/>
    <w:rsid w:val="009A2709"/>
    <w:rsid w:val="009A342E"/>
    <w:rsid w:val="009A53B6"/>
    <w:rsid w:val="009B5C0D"/>
    <w:rsid w:val="009C0DD3"/>
    <w:rsid w:val="009C6A53"/>
    <w:rsid w:val="009C7BA8"/>
    <w:rsid w:val="009C7DA3"/>
    <w:rsid w:val="009D2544"/>
    <w:rsid w:val="009D26EA"/>
    <w:rsid w:val="009D3EEE"/>
    <w:rsid w:val="009D5132"/>
    <w:rsid w:val="009D69D9"/>
    <w:rsid w:val="009E2988"/>
    <w:rsid w:val="009E4083"/>
    <w:rsid w:val="009F005F"/>
    <w:rsid w:val="009F7B50"/>
    <w:rsid w:val="00A00068"/>
    <w:rsid w:val="00A02A00"/>
    <w:rsid w:val="00A02ACD"/>
    <w:rsid w:val="00A0482A"/>
    <w:rsid w:val="00A05706"/>
    <w:rsid w:val="00A0651C"/>
    <w:rsid w:val="00A06C59"/>
    <w:rsid w:val="00A11178"/>
    <w:rsid w:val="00A11BE5"/>
    <w:rsid w:val="00A17484"/>
    <w:rsid w:val="00A17D4D"/>
    <w:rsid w:val="00A207F4"/>
    <w:rsid w:val="00A30145"/>
    <w:rsid w:val="00A30B90"/>
    <w:rsid w:val="00A31CDD"/>
    <w:rsid w:val="00A36F84"/>
    <w:rsid w:val="00A371D6"/>
    <w:rsid w:val="00A376B5"/>
    <w:rsid w:val="00A37A80"/>
    <w:rsid w:val="00A42983"/>
    <w:rsid w:val="00A4317C"/>
    <w:rsid w:val="00A46D67"/>
    <w:rsid w:val="00A52F27"/>
    <w:rsid w:val="00A53564"/>
    <w:rsid w:val="00A5430B"/>
    <w:rsid w:val="00A665D5"/>
    <w:rsid w:val="00A667E6"/>
    <w:rsid w:val="00A71CC7"/>
    <w:rsid w:val="00A721D0"/>
    <w:rsid w:val="00A8460D"/>
    <w:rsid w:val="00A867A8"/>
    <w:rsid w:val="00A86BF6"/>
    <w:rsid w:val="00A900DC"/>
    <w:rsid w:val="00A90A96"/>
    <w:rsid w:val="00A91793"/>
    <w:rsid w:val="00A91EB4"/>
    <w:rsid w:val="00A930B2"/>
    <w:rsid w:val="00A94F5C"/>
    <w:rsid w:val="00A97B42"/>
    <w:rsid w:val="00AA2715"/>
    <w:rsid w:val="00AA476B"/>
    <w:rsid w:val="00AA534D"/>
    <w:rsid w:val="00AB06A1"/>
    <w:rsid w:val="00AB35C7"/>
    <w:rsid w:val="00AB65BB"/>
    <w:rsid w:val="00AB74E7"/>
    <w:rsid w:val="00AC2006"/>
    <w:rsid w:val="00AC3838"/>
    <w:rsid w:val="00AC5B0C"/>
    <w:rsid w:val="00AD38D1"/>
    <w:rsid w:val="00AD44B8"/>
    <w:rsid w:val="00AD762D"/>
    <w:rsid w:val="00AE4500"/>
    <w:rsid w:val="00AE5186"/>
    <w:rsid w:val="00AE5E2A"/>
    <w:rsid w:val="00AE5F9D"/>
    <w:rsid w:val="00AE6F1C"/>
    <w:rsid w:val="00AE7F87"/>
    <w:rsid w:val="00AF0760"/>
    <w:rsid w:val="00AF08B7"/>
    <w:rsid w:val="00AF0949"/>
    <w:rsid w:val="00AF1A53"/>
    <w:rsid w:val="00AF3D51"/>
    <w:rsid w:val="00AF765C"/>
    <w:rsid w:val="00B0480A"/>
    <w:rsid w:val="00B06530"/>
    <w:rsid w:val="00B075B0"/>
    <w:rsid w:val="00B104B4"/>
    <w:rsid w:val="00B110C7"/>
    <w:rsid w:val="00B13DC6"/>
    <w:rsid w:val="00B1454C"/>
    <w:rsid w:val="00B15433"/>
    <w:rsid w:val="00B17728"/>
    <w:rsid w:val="00B17E7B"/>
    <w:rsid w:val="00B201B6"/>
    <w:rsid w:val="00B21DB0"/>
    <w:rsid w:val="00B24955"/>
    <w:rsid w:val="00B263C6"/>
    <w:rsid w:val="00B26A27"/>
    <w:rsid w:val="00B26E02"/>
    <w:rsid w:val="00B27D69"/>
    <w:rsid w:val="00B27F8D"/>
    <w:rsid w:val="00B30FE7"/>
    <w:rsid w:val="00B32A40"/>
    <w:rsid w:val="00B339EA"/>
    <w:rsid w:val="00B36528"/>
    <w:rsid w:val="00B3654D"/>
    <w:rsid w:val="00B42CA1"/>
    <w:rsid w:val="00B450EA"/>
    <w:rsid w:val="00B45633"/>
    <w:rsid w:val="00B46924"/>
    <w:rsid w:val="00B51A08"/>
    <w:rsid w:val="00B529E1"/>
    <w:rsid w:val="00B530B2"/>
    <w:rsid w:val="00B6017E"/>
    <w:rsid w:val="00B60EB9"/>
    <w:rsid w:val="00B62876"/>
    <w:rsid w:val="00B62FB9"/>
    <w:rsid w:val="00B63F8D"/>
    <w:rsid w:val="00B67E04"/>
    <w:rsid w:val="00B74858"/>
    <w:rsid w:val="00B74B5E"/>
    <w:rsid w:val="00B80287"/>
    <w:rsid w:val="00B816CF"/>
    <w:rsid w:val="00B82279"/>
    <w:rsid w:val="00B826A7"/>
    <w:rsid w:val="00B82DE8"/>
    <w:rsid w:val="00B832C6"/>
    <w:rsid w:val="00B839CC"/>
    <w:rsid w:val="00B86A63"/>
    <w:rsid w:val="00B86AE3"/>
    <w:rsid w:val="00B965FC"/>
    <w:rsid w:val="00BA0649"/>
    <w:rsid w:val="00BA1568"/>
    <w:rsid w:val="00BA1F1F"/>
    <w:rsid w:val="00BA2476"/>
    <w:rsid w:val="00BA2E19"/>
    <w:rsid w:val="00BA6327"/>
    <w:rsid w:val="00BA71EF"/>
    <w:rsid w:val="00BA7A15"/>
    <w:rsid w:val="00BB26C0"/>
    <w:rsid w:val="00BB3D5B"/>
    <w:rsid w:val="00BB543E"/>
    <w:rsid w:val="00BB6952"/>
    <w:rsid w:val="00BB6E00"/>
    <w:rsid w:val="00BB7E44"/>
    <w:rsid w:val="00BC2B45"/>
    <w:rsid w:val="00BC6253"/>
    <w:rsid w:val="00BC635F"/>
    <w:rsid w:val="00BD5011"/>
    <w:rsid w:val="00BE2F95"/>
    <w:rsid w:val="00BF21AD"/>
    <w:rsid w:val="00BF25E0"/>
    <w:rsid w:val="00BF2CB8"/>
    <w:rsid w:val="00BF401C"/>
    <w:rsid w:val="00BF5A88"/>
    <w:rsid w:val="00BF62FB"/>
    <w:rsid w:val="00BF68A8"/>
    <w:rsid w:val="00C01125"/>
    <w:rsid w:val="00C0288B"/>
    <w:rsid w:val="00C04121"/>
    <w:rsid w:val="00C06075"/>
    <w:rsid w:val="00C076AF"/>
    <w:rsid w:val="00C11FFE"/>
    <w:rsid w:val="00C12F6F"/>
    <w:rsid w:val="00C137CD"/>
    <w:rsid w:val="00C137FA"/>
    <w:rsid w:val="00C16B39"/>
    <w:rsid w:val="00C2189E"/>
    <w:rsid w:val="00C22BA8"/>
    <w:rsid w:val="00C308B1"/>
    <w:rsid w:val="00C3169C"/>
    <w:rsid w:val="00C323D1"/>
    <w:rsid w:val="00C3519E"/>
    <w:rsid w:val="00C40760"/>
    <w:rsid w:val="00C40F1B"/>
    <w:rsid w:val="00C41097"/>
    <w:rsid w:val="00C415F7"/>
    <w:rsid w:val="00C418DB"/>
    <w:rsid w:val="00C440FC"/>
    <w:rsid w:val="00C442E2"/>
    <w:rsid w:val="00C53D9A"/>
    <w:rsid w:val="00C61170"/>
    <w:rsid w:val="00C630CA"/>
    <w:rsid w:val="00C634D7"/>
    <w:rsid w:val="00C7592F"/>
    <w:rsid w:val="00C8045D"/>
    <w:rsid w:val="00C80A88"/>
    <w:rsid w:val="00C85B3D"/>
    <w:rsid w:val="00C90700"/>
    <w:rsid w:val="00C92629"/>
    <w:rsid w:val="00C92967"/>
    <w:rsid w:val="00C94788"/>
    <w:rsid w:val="00CA03A0"/>
    <w:rsid w:val="00CA04BB"/>
    <w:rsid w:val="00CA5BF0"/>
    <w:rsid w:val="00CB0519"/>
    <w:rsid w:val="00CB0897"/>
    <w:rsid w:val="00CB0E44"/>
    <w:rsid w:val="00CB3175"/>
    <w:rsid w:val="00CB48FB"/>
    <w:rsid w:val="00CB5964"/>
    <w:rsid w:val="00CB7169"/>
    <w:rsid w:val="00CB77F8"/>
    <w:rsid w:val="00CC2843"/>
    <w:rsid w:val="00CC63C3"/>
    <w:rsid w:val="00CC7A19"/>
    <w:rsid w:val="00CC7FC3"/>
    <w:rsid w:val="00CD2AA6"/>
    <w:rsid w:val="00CD2B08"/>
    <w:rsid w:val="00CD6D1C"/>
    <w:rsid w:val="00CD6E81"/>
    <w:rsid w:val="00CD77B0"/>
    <w:rsid w:val="00CE0277"/>
    <w:rsid w:val="00CE03DF"/>
    <w:rsid w:val="00CE1B22"/>
    <w:rsid w:val="00CE250D"/>
    <w:rsid w:val="00CE2A69"/>
    <w:rsid w:val="00CE3A83"/>
    <w:rsid w:val="00CF1C5C"/>
    <w:rsid w:val="00CF2390"/>
    <w:rsid w:val="00CF4709"/>
    <w:rsid w:val="00CF57F7"/>
    <w:rsid w:val="00CF63C3"/>
    <w:rsid w:val="00CF66FD"/>
    <w:rsid w:val="00CF6DFB"/>
    <w:rsid w:val="00CF76EA"/>
    <w:rsid w:val="00CF7B44"/>
    <w:rsid w:val="00D03ACF"/>
    <w:rsid w:val="00D06CB3"/>
    <w:rsid w:val="00D06FFB"/>
    <w:rsid w:val="00D15B17"/>
    <w:rsid w:val="00D16676"/>
    <w:rsid w:val="00D16CBF"/>
    <w:rsid w:val="00D24FCD"/>
    <w:rsid w:val="00D2502D"/>
    <w:rsid w:val="00D263B9"/>
    <w:rsid w:val="00D4366E"/>
    <w:rsid w:val="00D451C6"/>
    <w:rsid w:val="00D47844"/>
    <w:rsid w:val="00D503F5"/>
    <w:rsid w:val="00D51DD0"/>
    <w:rsid w:val="00D56E21"/>
    <w:rsid w:val="00D60907"/>
    <w:rsid w:val="00D6139D"/>
    <w:rsid w:val="00D62A79"/>
    <w:rsid w:val="00D62B35"/>
    <w:rsid w:val="00D63C5A"/>
    <w:rsid w:val="00D65DA9"/>
    <w:rsid w:val="00D6793A"/>
    <w:rsid w:val="00D67DDA"/>
    <w:rsid w:val="00D70536"/>
    <w:rsid w:val="00D71958"/>
    <w:rsid w:val="00D71A0D"/>
    <w:rsid w:val="00D71A72"/>
    <w:rsid w:val="00D800C5"/>
    <w:rsid w:val="00D83DBB"/>
    <w:rsid w:val="00D84DE0"/>
    <w:rsid w:val="00D85AAD"/>
    <w:rsid w:val="00D866F9"/>
    <w:rsid w:val="00D873A7"/>
    <w:rsid w:val="00D873AF"/>
    <w:rsid w:val="00D875D3"/>
    <w:rsid w:val="00D876ED"/>
    <w:rsid w:val="00D9261F"/>
    <w:rsid w:val="00D93A10"/>
    <w:rsid w:val="00D93DBC"/>
    <w:rsid w:val="00D97DA6"/>
    <w:rsid w:val="00DA08AE"/>
    <w:rsid w:val="00DA140A"/>
    <w:rsid w:val="00DA5537"/>
    <w:rsid w:val="00DA558B"/>
    <w:rsid w:val="00DB1954"/>
    <w:rsid w:val="00DB1AEB"/>
    <w:rsid w:val="00DB2721"/>
    <w:rsid w:val="00DB29BD"/>
    <w:rsid w:val="00DB73EC"/>
    <w:rsid w:val="00DC056C"/>
    <w:rsid w:val="00DC70F5"/>
    <w:rsid w:val="00DC7DEE"/>
    <w:rsid w:val="00DE0D81"/>
    <w:rsid w:val="00DE224F"/>
    <w:rsid w:val="00DE325B"/>
    <w:rsid w:val="00DE43E6"/>
    <w:rsid w:val="00DE494B"/>
    <w:rsid w:val="00DE49B5"/>
    <w:rsid w:val="00DF07B3"/>
    <w:rsid w:val="00DF6A10"/>
    <w:rsid w:val="00E009C7"/>
    <w:rsid w:val="00E02995"/>
    <w:rsid w:val="00E06C8B"/>
    <w:rsid w:val="00E075C2"/>
    <w:rsid w:val="00E10263"/>
    <w:rsid w:val="00E10AB9"/>
    <w:rsid w:val="00E14B0C"/>
    <w:rsid w:val="00E16B2E"/>
    <w:rsid w:val="00E16B41"/>
    <w:rsid w:val="00E2087D"/>
    <w:rsid w:val="00E2208A"/>
    <w:rsid w:val="00E229AE"/>
    <w:rsid w:val="00E23E27"/>
    <w:rsid w:val="00E26A52"/>
    <w:rsid w:val="00E272E0"/>
    <w:rsid w:val="00E3036E"/>
    <w:rsid w:val="00E30D88"/>
    <w:rsid w:val="00E317C3"/>
    <w:rsid w:val="00E3220E"/>
    <w:rsid w:val="00E35175"/>
    <w:rsid w:val="00E36E23"/>
    <w:rsid w:val="00E371F0"/>
    <w:rsid w:val="00E469B4"/>
    <w:rsid w:val="00E55BB9"/>
    <w:rsid w:val="00E5741E"/>
    <w:rsid w:val="00E60C6D"/>
    <w:rsid w:val="00E6142F"/>
    <w:rsid w:val="00E653D2"/>
    <w:rsid w:val="00E72DF5"/>
    <w:rsid w:val="00E73864"/>
    <w:rsid w:val="00E76F3A"/>
    <w:rsid w:val="00E77782"/>
    <w:rsid w:val="00E81636"/>
    <w:rsid w:val="00E8186C"/>
    <w:rsid w:val="00E84C7E"/>
    <w:rsid w:val="00E84CAE"/>
    <w:rsid w:val="00E84DEE"/>
    <w:rsid w:val="00E857AF"/>
    <w:rsid w:val="00E858B7"/>
    <w:rsid w:val="00E90738"/>
    <w:rsid w:val="00E915DD"/>
    <w:rsid w:val="00E937D8"/>
    <w:rsid w:val="00E9497D"/>
    <w:rsid w:val="00E949AE"/>
    <w:rsid w:val="00E96881"/>
    <w:rsid w:val="00EA116D"/>
    <w:rsid w:val="00EB60D0"/>
    <w:rsid w:val="00EB6F7F"/>
    <w:rsid w:val="00EB7651"/>
    <w:rsid w:val="00EB781B"/>
    <w:rsid w:val="00EC096C"/>
    <w:rsid w:val="00EC1AFB"/>
    <w:rsid w:val="00EC2104"/>
    <w:rsid w:val="00EC2A59"/>
    <w:rsid w:val="00EC3661"/>
    <w:rsid w:val="00ED1E46"/>
    <w:rsid w:val="00ED45AC"/>
    <w:rsid w:val="00ED585D"/>
    <w:rsid w:val="00ED7191"/>
    <w:rsid w:val="00ED7884"/>
    <w:rsid w:val="00EE05A8"/>
    <w:rsid w:val="00EE27D3"/>
    <w:rsid w:val="00EE73B8"/>
    <w:rsid w:val="00EE748E"/>
    <w:rsid w:val="00EF2D2B"/>
    <w:rsid w:val="00EF4028"/>
    <w:rsid w:val="00EF469A"/>
    <w:rsid w:val="00EF557B"/>
    <w:rsid w:val="00EF57D2"/>
    <w:rsid w:val="00EF72AF"/>
    <w:rsid w:val="00EF7F09"/>
    <w:rsid w:val="00F024A1"/>
    <w:rsid w:val="00F03B91"/>
    <w:rsid w:val="00F0431F"/>
    <w:rsid w:val="00F05DED"/>
    <w:rsid w:val="00F10F8E"/>
    <w:rsid w:val="00F11404"/>
    <w:rsid w:val="00F11461"/>
    <w:rsid w:val="00F140F8"/>
    <w:rsid w:val="00F148F4"/>
    <w:rsid w:val="00F16630"/>
    <w:rsid w:val="00F206B9"/>
    <w:rsid w:val="00F2239C"/>
    <w:rsid w:val="00F249D9"/>
    <w:rsid w:val="00F27F3D"/>
    <w:rsid w:val="00F31289"/>
    <w:rsid w:val="00F42E83"/>
    <w:rsid w:val="00F46809"/>
    <w:rsid w:val="00F47A4E"/>
    <w:rsid w:val="00F5287A"/>
    <w:rsid w:val="00F53A23"/>
    <w:rsid w:val="00F56248"/>
    <w:rsid w:val="00F60087"/>
    <w:rsid w:val="00F60BAA"/>
    <w:rsid w:val="00F666E0"/>
    <w:rsid w:val="00F67AC9"/>
    <w:rsid w:val="00F71039"/>
    <w:rsid w:val="00F74B61"/>
    <w:rsid w:val="00F7746F"/>
    <w:rsid w:val="00F77A84"/>
    <w:rsid w:val="00F815BC"/>
    <w:rsid w:val="00F83139"/>
    <w:rsid w:val="00F85908"/>
    <w:rsid w:val="00F86487"/>
    <w:rsid w:val="00F87D2D"/>
    <w:rsid w:val="00F90104"/>
    <w:rsid w:val="00F90C27"/>
    <w:rsid w:val="00F916FA"/>
    <w:rsid w:val="00F92DF3"/>
    <w:rsid w:val="00F95477"/>
    <w:rsid w:val="00F9711C"/>
    <w:rsid w:val="00F97F15"/>
    <w:rsid w:val="00FA2010"/>
    <w:rsid w:val="00FA5A98"/>
    <w:rsid w:val="00FA7A6E"/>
    <w:rsid w:val="00FB49C7"/>
    <w:rsid w:val="00FC4187"/>
    <w:rsid w:val="00FC5993"/>
    <w:rsid w:val="00FC6CC8"/>
    <w:rsid w:val="00FD2A58"/>
    <w:rsid w:val="00FD4835"/>
    <w:rsid w:val="00FD540E"/>
    <w:rsid w:val="00FD6AB4"/>
    <w:rsid w:val="00FE1410"/>
    <w:rsid w:val="00FE2ACC"/>
    <w:rsid w:val="00FF3726"/>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DA"/>
    <w:rPr>
      <w:rFonts w:ascii="Times New Roman" w:eastAsia="Times New Roman" w:hAnsi="Times New Roman"/>
      <w:sz w:val="28"/>
      <w:szCs w:val="28"/>
    </w:rPr>
  </w:style>
  <w:style w:type="paragraph" w:styleId="Heading1">
    <w:name w:val="heading 1"/>
    <w:basedOn w:val="Normal"/>
    <w:next w:val="Normal"/>
    <w:link w:val="Heading1Char"/>
    <w:qFormat/>
    <w:rsid w:val="006D3ADA"/>
    <w:pPr>
      <w:keepNext/>
      <w:spacing w:before="120" w:line="350" w:lineRule="exact"/>
      <w:jc w:val="center"/>
      <w:outlineLvl w:val="0"/>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3ADA"/>
    <w:rPr>
      <w:rFonts w:ascii=".VnTimeH" w:eastAsia="Times New Roman" w:hAnsi=".VnTimeH" w:cs="Times New Roman"/>
      <w:b/>
      <w:bCs/>
      <w:sz w:val="32"/>
      <w:szCs w:val="28"/>
    </w:rPr>
  </w:style>
  <w:style w:type="paragraph" w:styleId="Header">
    <w:name w:val="header"/>
    <w:basedOn w:val="Normal"/>
    <w:link w:val="HeaderChar"/>
    <w:uiPriority w:val="99"/>
    <w:rsid w:val="006D3ADA"/>
    <w:pPr>
      <w:tabs>
        <w:tab w:val="center" w:pos="4320"/>
        <w:tab w:val="right" w:pos="8640"/>
      </w:tabs>
    </w:pPr>
    <w:rPr>
      <w:rFonts w:ascii=".VnTime" w:hAnsi=".VnTime"/>
      <w:szCs w:val="20"/>
      <w:lang w:val="x-none" w:eastAsia="x-none"/>
    </w:rPr>
  </w:style>
  <w:style w:type="character" w:customStyle="1" w:styleId="HeaderChar">
    <w:name w:val="Header Char"/>
    <w:link w:val="Header"/>
    <w:uiPriority w:val="99"/>
    <w:rsid w:val="006D3ADA"/>
    <w:rPr>
      <w:rFonts w:ascii=".VnTime" w:eastAsia="Times New Roman" w:hAnsi=".VnTime" w:cs="Times New Roman"/>
      <w:sz w:val="28"/>
      <w:szCs w:val="20"/>
    </w:rPr>
  </w:style>
  <w:style w:type="character" w:styleId="PageNumber">
    <w:name w:val="page number"/>
    <w:rsid w:val="006D3ADA"/>
  </w:style>
  <w:style w:type="paragraph" w:styleId="Footer">
    <w:name w:val="footer"/>
    <w:basedOn w:val="Normal"/>
    <w:link w:val="FooterChar"/>
    <w:rsid w:val="006D3ADA"/>
    <w:pPr>
      <w:tabs>
        <w:tab w:val="center" w:pos="4320"/>
        <w:tab w:val="right" w:pos="8640"/>
      </w:tabs>
    </w:pPr>
    <w:rPr>
      <w:rFonts w:ascii=".VnTime" w:hAnsi=".VnTime"/>
      <w:bCs/>
      <w:lang w:val="x-none" w:eastAsia="x-none"/>
    </w:rPr>
  </w:style>
  <w:style w:type="character" w:customStyle="1" w:styleId="FooterChar">
    <w:name w:val="Footer Char"/>
    <w:link w:val="Footer"/>
    <w:rsid w:val="006D3ADA"/>
    <w:rPr>
      <w:rFonts w:ascii=".VnTime" w:eastAsia="Times New Roman" w:hAnsi=".VnTime" w:cs="Times New Roman"/>
      <w:bCs/>
      <w:sz w:val="28"/>
      <w:szCs w:val="28"/>
    </w:rPr>
  </w:style>
  <w:style w:type="character" w:styleId="Hyperlink">
    <w:name w:val="Hyperlink"/>
    <w:rsid w:val="00F60BAA"/>
    <w:rPr>
      <w:color w:val="0000FF"/>
      <w:u w:val="single"/>
    </w:rPr>
  </w:style>
  <w:style w:type="paragraph" w:styleId="BalloonText">
    <w:name w:val="Balloon Text"/>
    <w:basedOn w:val="Normal"/>
    <w:link w:val="BalloonTextChar"/>
    <w:uiPriority w:val="99"/>
    <w:semiHidden/>
    <w:unhideWhenUsed/>
    <w:rsid w:val="00B13DC6"/>
    <w:rPr>
      <w:rFonts w:ascii="Tahoma" w:hAnsi="Tahoma"/>
      <w:sz w:val="16"/>
      <w:szCs w:val="16"/>
      <w:lang w:val="x-none" w:eastAsia="x-none"/>
    </w:rPr>
  </w:style>
  <w:style w:type="character" w:customStyle="1" w:styleId="BalloonTextChar">
    <w:name w:val="Balloon Text Char"/>
    <w:link w:val="BalloonText"/>
    <w:uiPriority w:val="99"/>
    <w:semiHidden/>
    <w:rsid w:val="00B13DC6"/>
    <w:rPr>
      <w:rFonts w:ascii="Tahoma" w:eastAsia="Times New Roman" w:hAnsi="Tahoma" w:cs="Tahoma"/>
      <w:sz w:val="16"/>
      <w:szCs w:val="16"/>
    </w:rPr>
  </w:style>
  <w:style w:type="character" w:customStyle="1" w:styleId="apple-converted-space">
    <w:name w:val="apple-converted-space"/>
    <w:basedOn w:val="DefaultParagraphFont"/>
    <w:rsid w:val="006E1F1A"/>
  </w:style>
  <w:style w:type="table" w:styleId="TableGrid">
    <w:name w:val="Table Grid"/>
    <w:basedOn w:val="TableNormal"/>
    <w:uiPriority w:val="59"/>
    <w:rsid w:val="00840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2328C"/>
    <w:pPr>
      <w:ind w:left="720"/>
    </w:pPr>
    <w:rPr>
      <w:rFonts w:ascii="Arial" w:hAnsi="Arial" w:cs="Arial"/>
      <w:b/>
      <w:sz w:val="20"/>
      <w:szCs w:val="20"/>
      <w:lang w:val="en-GB" w:eastAsia="en-GB"/>
    </w:rPr>
  </w:style>
  <w:style w:type="paragraph" w:styleId="NormalWeb">
    <w:name w:val="Normal (Web)"/>
    <w:basedOn w:val="Normal"/>
    <w:uiPriority w:val="99"/>
    <w:unhideWhenUsed/>
    <w:rsid w:val="00702539"/>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E915DD"/>
    <w:rPr>
      <w:sz w:val="20"/>
      <w:szCs w:val="20"/>
    </w:rPr>
  </w:style>
  <w:style w:type="character" w:customStyle="1" w:styleId="EndnoteTextChar">
    <w:name w:val="Endnote Text Char"/>
    <w:link w:val="EndnoteText"/>
    <w:uiPriority w:val="99"/>
    <w:semiHidden/>
    <w:rsid w:val="00E915DD"/>
    <w:rPr>
      <w:rFonts w:ascii="Times New Roman" w:eastAsia="Times New Roman" w:hAnsi="Times New Roman"/>
    </w:rPr>
  </w:style>
  <w:style w:type="character" w:styleId="EndnoteReference">
    <w:name w:val="endnote reference"/>
    <w:uiPriority w:val="99"/>
    <w:semiHidden/>
    <w:unhideWhenUsed/>
    <w:rsid w:val="00E915DD"/>
    <w:rPr>
      <w:vertAlign w:val="superscript"/>
    </w:rPr>
  </w:style>
  <w:style w:type="paragraph" w:styleId="FootnoteText">
    <w:name w:val="footnote text"/>
    <w:basedOn w:val="Normal"/>
    <w:link w:val="FootnoteTextChar"/>
    <w:uiPriority w:val="99"/>
    <w:semiHidden/>
    <w:unhideWhenUsed/>
    <w:rsid w:val="00E915DD"/>
    <w:rPr>
      <w:sz w:val="20"/>
      <w:szCs w:val="20"/>
    </w:rPr>
  </w:style>
  <w:style w:type="character" w:customStyle="1" w:styleId="FootnoteTextChar">
    <w:name w:val="Footnote Text Char"/>
    <w:link w:val="FootnoteText"/>
    <w:uiPriority w:val="99"/>
    <w:semiHidden/>
    <w:rsid w:val="00E915DD"/>
    <w:rPr>
      <w:rFonts w:ascii="Times New Roman" w:eastAsia="Times New Roman" w:hAnsi="Times New Roman"/>
    </w:rPr>
  </w:style>
  <w:style w:type="character" w:styleId="FootnoteReference">
    <w:name w:val="footnote reference"/>
    <w:uiPriority w:val="99"/>
    <w:semiHidden/>
    <w:unhideWhenUsed/>
    <w:rsid w:val="00E915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DA"/>
    <w:rPr>
      <w:rFonts w:ascii="Times New Roman" w:eastAsia="Times New Roman" w:hAnsi="Times New Roman"/>
      <w:sz w:val="28"/>
      <w:szCs w:val="28"/>
    </w:rPr>
  </w:style>
  <w:style w:type="paragraph" w:styleId="Heading1">
    <w:name w:val="heading 1"/>
    <w:basedOn w:val="Normal"/>
    <w:next w:val="Normal"/>
    <w:link w:val="Heading1Char"/>
    <w:qFormat/>
    <w:rsid w:val="006D3ADA"/>
    <w:pPr>
      <w:keepNext/>
      <w:spacing w:before="120" w:line="350" w:lineRule="exact"/>
      <w:jc w:val="center"/>
      <w:outlineLvl w:val="0"/>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3ADA"/>
    <w:rPr>
      <w:rFonts w:ascii=".VnTimeH" w:eastAsia="Times New Roman" w:hAnsi=".VnTimeH" w:cs="Times New Roman"/>
      <w:b/>
      <w:bCs/>
      <w:sz w:val="32"/>
      <w:szCs w:val="28"/>
    </w:rPr>
  </w:style>
  <w:style w:type="paragraph" w:styleId="Header">
    <w:name w:val="header"/>
    <w:basedOn w:val="Normal"/>
    <w:link w:val="HeaderChar"/>
    <w:uiPriority w:val="99"/>
    <w:rsid w:val="006D3ADA"/>
    <w:pPr>
      <w:tabs>
        <w:tab w:val="center" w:pos="4320"/>
        <w:tab w:val="right" w:pos="8640"/>
      </w:tabs>
    </w:pPr>
    <w:rPr>
      <w:rFonts w:ascii=".VnTime" w:hAnsi=".VnTime"/>
      <w:szCs w:val="20"/>
      <w:lang w:val="x-none" w:eastAsia="x-none"/>
    </w:rPr>
  </w:style>
  <w:style w:type="character" w:customStyle="1" w:styleId="HeaderChar">
    <w:name w:val="Header Char"/>
    <w:link w:val="Header"/>
    <w:uiPriority w:val="99"/>
    <w:rsid w:val="006D3ADA"/>
    <w:rPr>
      <w:rFonts w:ascii=".VnTime" w:eastAsia="Times New Roman" w:hAnsi=".VnTime" w:cs="Times New Roman"/>
      <w:sz w:val="28"/>
      <w:szCs w:val="20"/>
    </w:rPr>
  </w:style>
  <w:style w:type="character" w:styleId="PageNumber">
    <w:name w:val="page number"/>
    <w:rsid w:val="006D3ADA"/>
  </w:style>
  <w:style w:type="paragraph" w:styleId="Footer">
    <w:name w:val="footer"/>
    <w:basedOn w:val="Normal"/>
    <w:link w:val="FooterChar"/>
    <w:rsid w:val="006D3ADA"/>
    <w:pPr>
      <w:tabs>
        <w:tab w:val="center" w:pos="4320"/>
        <w:tab w:val="right" w:pos="8640"/>
      </w:tabs>
    </w:pPr>
    <w:rPr>
      <w:rFonts w:ascii=".VnTime" w:hAnsi=".VnTime"/>
      <w:bCs/>
      <w:lang w:val="x-none" w:eastAsia="x-none"/>
    </w:rPr>
  </w:style>
  <w:style w:type="character" w:customStyle="1" w:styleId="FooterChar">
    <w:name w:val="Footer Char"/>
    <w:link w:val="Footer"/>
    <w:rsid w:val="006D3ADA"/>
    <w:rPr>
      <w:rFonts w:ascii=".VnTime" w:eastAsia="Times New Roman" w:hAnsi=".VnTime" w:cs="Times New Roman"/>
      <w:bCs/>
      <w:sz w:val="28"/>
      <w:szCs w:val="28"/>
    </w:rPr>
  </w:style>
  <w:style w:type="character" w:styleId="Hyperlink">
    <w:name w:val="Hyperlink"/>
    <w:rsid w:val="00F60BAA"/>
    <w:rPr>
      <w:color w:val="0000FF"/>
      <w:u w:val="single"/>
    </w:rPr>
  </w:style>
  <w:style w:type="paragraph" w:styleId="BalloonText">
    <w:name w:val="Balloon Text"/>
    <w:basedOn w:val="Normal"/>
    <w:link w:val="BalloonTextChar"/>
    <w:uiPriority w:val="99"/>
    <w:semiHidden/>
    <w:unhideWhenUsed/>
    <w:rsid w:val="00B13DC6"/>
    <w:rPr>
      <w:rFonts w:ascii="Tahoma" w:hAnsi="Tahoma"/>
      <w:sz w:val="16"/>
      <w:szCs w:val="16"/>
      <w:lang w:val="x-none" w:eastAsia="x-none"/>
    </w:rPr>
  </w:style>
  <w:style w:type="character" w:customStyle="1" w:styleId="BalloonTextChar">
    <w:name w:val="Balloon Text Char"/>
    <w:link w:val="BalloonText"/>
    <w:uiPriority w:val="99"/>
    <w:semiHidden/>
    <w:rsid w:val="00B13DC6"/>
    <w:rPr>
      <w:rFonts w:ascii="Tahoma" w:eastAsia="Times New Roman" w:hAnsi="Tahoma" w:cs="Tahoma"/>
      <w:sz w:val="16"/>
      <w:szCs w:val="16"/>
    </w:rPr>
  </w:style>
  <w:style w:type="character" w:customStyle="1" w:styleId="apple-converted-space">
    <w:name w:val="apple-converted-space"/>
    <w:basedOn w:val="DefaultParagraphFont"/>
    <w:rsid w:val="006E1F1A"/>
  </w:style>
  <w:style w:type="table" w:styleId="TableGrid">
    <w:name w:val="Table Grid"/>
    <w:basedOn w:val="TableNormal"/>
    <w:uiPriority w:val="59"/>
    <w:rsid w:val="00840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2328C"/>
    <w:pPr>
      <w:ind w:left="720"/>
    </w:pPr>
    <w:rPr>
      <w:rFonts w:ascii="Arial" w:hAnsi="Arial" w:cs="Arial"/>
      <w:b/>
      <w:sz w:val="20"/>
      <w:szCs w:val="20"/>
      <w:lang w:val="en-GB" w:eastAsia="en-GB"/>
    </w:rPr>
  </w:style>
  <w:style w:type="paragraph" w:styleId="NormalWeb">
    <w:name w:val="Normal (Web)"/>
    <w:basedOn w:val="Normal"/>
    <w:uiPriority w:val="99"/>
    <w:unhideWhenUsed/>
    <w:rsid w:val="00702539"/>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E915DD"/>
    <w:rPr>
      <w:sz w:val="20"/>
      <w:szCs w:val="20"/>
    </w:rPr>
  </w:style>
  <w:style w:type="character" w:customStyle="1" w:styleId="EndnoteTextChar">
    <w:name w:val="Endnote Text Char"/>
    <w:link w:val="EndnoteText"/>
    <w:uiPriority w:val="99"/>
    <w:semiHidden/>
    <w:rsid w:val="00E915DD"/>
    <w:rPr>
      <w:rFonts w:ascii="Times New Roman" w:eastAsia="Times New Roman" w:hAnsi="Times New Roman"/>
    </w:rPr>
  </w:style>
  <w:style w:type="character" w:styleId="EndnoteReference">
    <w:name w:val="endnote reference"/>
    <w:uiPriority w:val="99"/>
    <w:semiHidden/>
    <w:unhideWhenUsed/>
    <w:rsid w:val="00E915DD"/>
    <w:rPr>
      <w:vertAlign w:val="superscript"/>
    </w:rPr>
  </w:style>
  <w:style w:type="paragraph" w:styleId="FootnoteText">
    <w:name w:val="footnote text"/>
    <w:basedOn w:val="Normal"/>
    <w:link w:val="FootnoteTextChar"/>
    <w:uiPriority w:val="99"/>
    <w:semiHidden/>
    <w:unhideWhenUsed/>
    <w:rsid w:val="00E915DD"/>
    <w:rPr>
      <w:sz w:val="20"/>
      <w:szCs w:val="20"/>
    </w:rPr>
  </w:style>
  <w:style w:type="character" w:customStyle="1" w:styleId="FootnoteTextChar">
    <w:name w:val="Footnote Text Char"/>
    <w:link w:val="FootnoteText"/>
    <w:uiPriority w:val="99"/>
    <w:semiHidden/>
    <w:rsid w:val="00E915DD"/>
    <w:rPr>
      <w:rFonts w:ascii="Times New Roman" w:eastAsia="Times New Roman" w:hAnsi="Times New Roman"/>
    </w:rPr>
  </w:style>
  <w:style w:type="character" w:styleId="FootnoteReference">
    <w:name w:val="footnote reference"/>
    <w:uiPriority w:val="99"/>
    <w:semiHidden/>
    <w:unhideWhenUsed/>
    <w:rsid w:val="00E91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8DC4-E46F-4341-86CB-887EED85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1547</Words>
  <Characters>5415</Characters>
  <Application>Microsoft Office Word</Application>
  <DocSecurity>0</DocSecurity>
  <Lines>208</Lines>
  <Paragraphs>131</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Grizli777</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admin</dc:creator>
  <cp:keywords/>
  <cp:lastModifiedBy>Truong Tien Anh</cp:lastModifiedBy>
  <cp:revision>35</cp:revision>
  <cp:lastPrinted>2024-10-29T03:00:00Z</cp:lastPrinted>
  <dcterms:created xsi:type="dcterms:W3CDTF">2024-10-28T01:28:00Z</dcterms:created>
  <dcterms:modified xsi:type="dcterms:W3CDTF">2025-07-25T08:34:00Z</dcterms:modified>
</cp:coreProperties>
</file>